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19" w:rsidRDefault="00E93319" w:rsidP="00E93319">
      <w:pPr>
        <w:pStyle w:val="1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Toc160708905"/>
      <w:r w:rsidRPr="00037DBF">
        <w:rPr>
          <w:rFonts w:ascii="Times New Roman" w:hAnsi="Times New Roman"/>
          <w:color w:val="auto"/>
          <w:sz w:val="24"/>
          <w:szCs w:val="24"/>
        </w:rPr>
        <w:t>11. Основ</w:t>
      </w:r>
      <w:bookmarkStart w:id="1" w:name="_GoBack"/>
      <w:bookmarkEnd w:id="1"/>
      <w:r w:rsidRPr="00037DBF">
        <w:rPr>
          <w:rFonts w:ascii="Times New Roman" w:hAnsi="Times New Roman"/>
          <w:color w:val="auto"/>
          <w:sz w:val="24"/>
          <w:szCs w:val="24"/>
        </w:rPr>
        <w:t>ные положения учетной политики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37DBF">
        <w:rPr>
          <w:rFonts w:ascii="Times New Roman" w:hAnsi="Times New Roman"/>
          <w:color w:val="auto"/>
          <w:sz w:val="24"/>
          <w:szCs w:val="24"/>
        </w:rPr>
        <w:t xml:space="preserve">Контрольно-счетной палаты Томской области для публичного раскрытия на официальном сайте в информационно-телекоммуникационной сети </w:t>
      </w:r>
      <w:r>
        <w:rPr>
          <w:rFonts w:ascii="Times New Roman" w:hAnsi="Times New Roman"/>
          <w:color w:val="auto"/>
          <w:sz w:val="24"/>
          <w:szCs w:val="24"/>
        </w:rPr>
        <w:t>«</w:t>
      </w:r>
      <w:r w:rsidRPr="00037DBF">
        <w:rPr>
          <w:rFonts w:ascii="Times New Roman" w:hAnsi="Times New Roman"/>
          <w:color w:val="auto"/>
          <w:sz w:val="24"/>
          <w:szCs w:val="24"/>
        </w:rPr>
        <w:t>Интернет</w:t>
      </w:r>
      <w:r>
        <w:rPr>
          <w:rFonts w:ascii="Times New Roman" w:hAnsi="Times New Roman"/>
          <w:color w:val="auto"/>
          <w:sz w:val="24"/>
          <w:szCs w:val="24"/>
        </w:rPr>
        <w:t>»</w:t>
      </w:r>
      <w:r w:rsidRPr="00037DBF">
        <w:rPr>
          <w:rFonts w:ascii="Times New Roman" w:hAnsi="Times New Roman"/>
          <w:color w:val="auto"/>
          <w:sz w:val="24"/>
          <w:szCs w:val="24"/>
        </w:rPr>
        <w:t xml:space="preserve"> в соответствии с приказом Министерства финансов Российской Федерации от 30 декабря 2017 </w:t>
      </w:r>
      <w:r>
        <w:rPr>
          <w:rFonts w:ascii="Times New Roman" w:hAnsi="Times New Roman"/>
          <w:color w:val="auto"/>
          <w:sz w:val="24"/>
          <w:szCs w:val="24"/>
        </w:rPr>
        <w:t>года</w:t>
      </w:r>
      <w:r w:rsidRPr="00037DB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№</w:t>
      </w:r>
      <w:r w:rsidRPr="00037DBF">
        <w:rPr>
          <w:rFonts w:ascii="Times New Roman" w:hAnsi="Times New Roman"/>
          <w:color w:val="auto"/>
          <w:sz w:val="24"/>
          <w:szCs w:val="24"/>
        </w:rPr>
        <w:t xml:space="preserve"> 274н </w:t>
      </w:r>
      <w:r>
        <w:rPr>
          <w:rFonts w:ascii="Times New Roman" w:hAnsi="Times New Roman"/>
          <w:color w:val="auto"/>
          <w:sz w:val="24"/>
          <w:szCs w:val="24"/>
        </w:rPr>
        <w:t>«</w:t>
      </w:r>
      <w:r w:rsidRPr="00037DBF">
        <w:rPr>
          <w:rFonts w:ascii="Times New Roman" w:hAnsi="Times New Roman"/>
          <w:color w:val="auto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color w:val="auto"/>
          <w:sz w:val="24"/>
          <w:szCs w:val="24"/>
        </w:rPr>
        <w:t>«</w:t>
      </w:r>
      <w:r w:rsidRPr="00037DBF">
        <w:rPr>
          <w:rFonts w:ascii="Times New Roman" w:hAnsi="Times New Roman"/>
          <w:color w:val="auto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/>
          <w:color w:val="auto"/>
          <w:sz w:val="24"/>
          <w:szCs w:val="24"/>
        </w:rPr>
        <w:t>»</w:t>
      </w:r>
      <w:bookmarkEnd w:id="0"/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rPr>
          <w:color w:val="22272F"/>
        </w:rPr>
        <w:t xml:space="preserve">Организация ведения бюджетного учета и формирование бюджетной отчетности </w:t>
      </w:r>
      <w:r w:rsidRPr="00037DBF">
        <w:t>Контрольно-счетной палаты Томской области регламентируются требованиями </w:t>
      </w:r>
      <w:hyperlink r:id="rId5" w:anchor="/document/70103036/entry/0" w:history="1">
        <w:r w:rsidRPr="00037DBF">
          <w:t>Федерального закона</w:t>
        </w:r>
      </w:hyperlink>
      <w:r w:rsidRPr="00037DBF">
        <w:t> от 6 декабря 2011 г</w:t>
      </w:r>
      <w:r>
        <w:t>ода</w:t>
      </w:r>
      <w:r w:rsidRPr="00037DBF">
        <w:t xml:space="preserve"> </w:t>
      </w:r>
      <w:r>
        <w:t>№</w:t>
      </w:r>
      <w:r w:rsidRPr="00037DBF">
        <w:t> 402-ФЗ «О бухгалтерском учете» с учетом положений </w:t>
      </w:r>
      <w:hyperlink r:id="rId6" w:anchor="/document/12112604/entry/2" w:history="1">
        <w:r w:rsidRPr="00037DBF">
          <w:t>бюджетного законодательства</w:t>
        </w:r>
      </w:hyperlink>
      <w:r w:rsidRPr="00037DBF">
        <w:t> Российской Федерации и следующими приказами Министерства финансов Российской Федерации: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7" w:anchor="/document/12180849/entry/0" w:history="1">
        <w:r w:rsidRPr="00037DBF">
          <w:t>от 1 декабря 2010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157н</w:t>
        </w:r>
      </w:hyperlink>
      <w:r w:rsidRPr="00037DBF">
        <w:t xml:space="preserve"> 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</w:t>
      </w:r>
      <w:r>
        <w:t>№</w:t>
      </w:r>
      <w:r w:rsidRPr="00037DBF">
        <w:t> 157н);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8" w:anchor="/document/12180897/entry/0" w:history="1">
        <w:r w:rsidRPr="00037DBF">
          <w:t>от 6 декабря 2010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162н</w:t>
        </w:r>
      </w:hyperlink>
      <w:r w:rsidRPr="00037DBF">
        <w:t xml:space="preserve"> «Об утверждении Плана счетов бюджетного учета и Инструкции по его применению» (далее - Инструкция </w:t>
      </w:r>
      <w:r>
        <w:t>№</w:t>
      </w:r>
      <w:r w:rsidRPr="00037DBF">
        <w:t> 162н);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9" w:anchor="/document/71586636/entry/0" w:history="1">
        <w:r w:rsidRPr="00037DBF">
          <w:t>от 31 декабря 2016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256н</w:t>
        </w:r>
      </w:hyperlink>
      <w:r w:rsidRPr="00037DBF">
        <w:t> «Об утверждении федерального стандарта бухгалтерского учета для органи</w:t>
      </w:r>
      <w:r>
        <w:t>заций государственного сектора «</w:t>
      </w:r>
      <w:r w:rsidRPr="00037DBF">
        <w:t>Концептуальные основы бухгалтерского учета и отчетности организаций государственного сектора» и иными федеральными стандартами бухгалтерского учета для организаций государственного сектора;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10" w:anchor="/document/70951956/entry/0" w:history="1">
        <w:r w:rsidRPr="00037DBF">
          <w:t xml:space="preserve">от 30 марта 2015 </w:t>
        </w:r>
        <w:r>
          <w:t>года</w:t>
        </w:r>
        <w:r w:rsidRPr="00037DBF">
          <w:t xml:space="preserve"> </w:t>
        </w:r>
        <w:r>
          <w:t>№</w:t>
        </w:r>
        <w:r w:rsidRPr="00037DBF">
          <w:t> 52н</w:t>
        </w:r>
      </w:hyperlink>
      <w:r w:rsidRPr="00037DBF">
        <w:t> 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11" w:anchor="/document/71971578/entry/0" w:history="1">
        <w:r w:rsidRPr="00037DBF">
          <w:t>от 8 июня 2018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132н</w:t>
        </w:r>
      </w:hyperlink>
      <w:r w:rsidRPr="00037DBF">
        <w:t> 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12" w:anchor="/document/71835192/entry/0" w:history="1">
        <w:r w:rsidRPr="00037DBF">
          <w:t>от 29 ноября 2017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209н</w:t>
        </w:r>
      </w:hyperlink>
      <w:r w:rsidRPr="00037DBF">
        <w:t xml:space="preserve"> «Об утверждении </w:t>
      </w:r>
      <w:proofErr w:type="gramStart"/>
      <w:r w:rsidRPr="00037DBF">
        <w:t>порядка применения классификации операций сектора государственного управления</w:t>
      </w:r>
      <w:proofErr w:type="gramEnd"/>
      <w:r w:rsidRPr="00037DBF">
        <w:t>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 </w:t>
      </w:r>
      <w:hyperlink r:id="rId13" w:anchor="/document/12181732/entry/0" w:history="1">
        <w:r w:rsidRPr="00037DBF">
          <w:t>от 28 декабря 2010 г</w:t>
        </w:r>
        <w:r>
          <w:t>ода</w:t>
        </w:r>
        <w:r w:rsidRPr="00037DBF">
          <w:t xml:space="preserve"> </w:t>
        </w:r>
        <w:r>
          <w:t>№</w:t>
        </w:r>
        <w:r w:rsidRPr="00037DBF">
          <w:t> 191н</w:t>
        </w:r>
      </w:hyperlink>
      <w:r w:rsidRPr="00037DBF">
        <w:t> 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 xml:space="preserve">- от 15.04.2021 </w:t>
      </w:r>
      <w:r>
        <w:t>№</w:t>
      </w:r>
      <w:r w:rsidRPr="00037DBF">
        <w:t> 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иных нормативных правовых актов Российской Федерации о бухгалтерском и налоговом учете, нормативных актов органов, регулирующих вопросы организации и ведения бюджетного (бухгалтерского) учета, исходя из особенностей структуры, отраслевых и иных особенностей деятельности Контрольно-счетной палаты.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Ведение бюджетного учета в Контрольно-счетной палате осуществляется отделом экспертно-аналитической работы и общего обеспечения.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Организацию учетной работы в Бухгалтерии и распределение ее объема осуществляет начальник отдела экспертно-аналитической работы и общего обеспечения -</w:t>
      </w:r>
      <w:r>
        <w:t xml:space="preserve"> </w:t>
      </w:r>
      <w:r w:rsidRPr="00037DBF">
        <w:t xml:space="preserve">главный бухгалтер </w:t>
      </w:r>
      <w:r>
        <w:t>палаты</w:t>
      </w:r>
      <w:r w:rsidRPr="00037DBF">
        <w:t>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lastRenderedPageBreak/>
        <w:t>- при оформлении фактов хозяйственной жизни применяются унифицированные формы первичных учетных документов, в соответствии с </w:t>
      </w:r>
      <w:hyperlink r:id="rId14" w:anchor="/document/70951956/entry/0" w:history="1">
        <w:r w:rsidRPr="00037DBF">
          <w:t>приказом</w:t>
        </w:r>
      </w:hyperlink>
      <w:r w:rsidRPr="00037DBF">
        <w:t xml:space="preserve"> Минфина России </w:t>
      </w:r>
      <w:r>
        <w:t>№</w:t>
      </w:r>
      <w:r w:rsidRPr="00037DBF">
        <w:t> 52н;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рабочий план счетов бюджетного учета разработан в соответствии с Инструкциями </w:t>
      </w:r>
      <w:hyperlink r:id="rId15" w:anchor="/document/12180849/entry/0" w:history="1">
        <w:r>
          <w:t>№</w:t>
        </w:r>
        <w:r w:rsidRPr="00037DBF">
          <w:t> 157н</w:t>
        </w:r>
      </w:hyperlink>
      <w:r w:rsidRPr="00037DBF">
        <w:t> и </w:t>
      </w:r>
      <w:hyperlink r:id="rId16" w:anchor="/document/12180897/entry/0" w:history="1">
        <w:r w:rsidRPr="00037DBF">
          <w:t>162н</w:t>
        </w:r>
      </w:hyperlink>
      <w:r w:rsidRPr="00037DBF">
        <w:t>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бюджетный учет ведется в электронном виде с использованием программ автоматизации бухгалтерского учета;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электронный документооборот ведется с использованием телекоммуникационных каналов связи и </w:t>
      </w:r>
      <w:hyperlink r:id="rId17" w:anchor="/document/12184522/entry/21" w:history="1">
        <w:r w:rsidRPr="00037DBF">
          <w:t>электронной подписи</w:t>
        </w:r>
      </w:hyperlink>
      <w:r w:rsidRPr="00037DBF">
        <w:t> по следующим направлениям: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передача отчетности по налогам, сборам и иным обязательным платежам в налоговые органы,</w:t>
      </w:r>
      <w:r>
        <w:t xml:space="preserve"> </w:t>
      </w:r>
      <w:r w:rsidRPr="00037DBF">
        <w:t>органы управления государственными внебюджетными фондами Российской Федерации;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передача статистической отчетности в органы государственной статистики;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инвентаризация активов и обязательств осуществляется в соответствии с ежегодными приказами Контрольно-счетной палаты;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в табеле учета использования рабочего времени</w:t>
      </w:r>
      <w:r>
        <w:t xml:space="preserve"> р</w:t>
      </w:r>
      <w:r w:rsidRPr="00037DBF">
        <w:t>егистрируются случаи отклонений от нормального использования рабочего времени, установленного правилами внутреннего трудового распорядка;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proofErr w:type="gramStart"/>
      <w:r w:rsidRPr="00037DBF">
        <w:t>- состав инвентарного объекта при признании и в процессе эксплуатации объекта (объектов) основных средств определяется комиссией по приемке и выбытию активов Контрольно-счетной палаты с учетом положений </w:t>
      </w:r>
      <w:hyperlink r:id="rId18" w:anchor="/document/71589050/entry/0" w:history="1">
        <w:r w:rsidRPr="00037DBF">
          <w:t>приказа</w:t>
        </w:r>
      </w:hyperlink>
      <w:r w:rsidRPr="00037DBF">
        <w:t> Министерства финансов Российской</w:t>
      </w:r>
      <w:r>
        <w:t xml:space="preserve"> федерации от 31 декабря 2016 года</w:t>
      </w:r>
      <w:r w:rsidRPr="00037DBF">
        <w:t xml:space="preserve"> </w:t>
      </w:r>
      <w:r>
        <w:t>№</w:t>
      </w:r>
      <w:r w:rsidRPr="00037DBF">
        <w:t xml:space="preserve"> 257 «Об утверждении федерального стандарта бухгалтерского учета для организаций государственного сектора </w:t>
      </w:r>
      <w:r>
        <w:t>«</w:t>
      </w:r>
      <w:r w:rsidRPr="00037DBF">
        <w:t>Основные средства</w:t>
      </w:r>
      <w:r>
        <w:t>»</w:t>
      </w:r>
      <w:r w:rsidRPr="00037DBF">
        <w:t xml:space="preserve"> и существенности информации, раскрываемой в бюджетной отчетности, в соответствии с критериями существенности»;</w:t>
      </w:r>
      <w:proofErr w:type="gramEnd"/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начисление амортизации объекта основных сре</w:t>
      </w:r>
      <w:proofErr w:type="gramStart"/>
      <w:r w:rsidRPr="00037DBF">
        <w:t>дств пр</w:t>
      </w:r>
      <w:proofErr w:type="gramEnd"/>
      <w:r w:rsidRPr="00037DBF">
        <w:t>оизводится линейным методом;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 xml:space="preserve">- ведение бюджетного учета администратора доходов осуществляется согласно выполняемым функциям (полномочиям) в соответствии с приказом </w:t>
      </w:r>
      <w:r>
        <w:t xml:space="preserve">председателя </w:t>
      </w:r>
      <w:r w:rsidRPr="00037DBF">
        <w:t>Контрольно-счетной палаты;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событие после отчетной даты отражается в бюджетном учете и раскрывается в бюджетной отчетности в соответствии с положениями </w:t>
      </w:r>
      <w:hyperlink r:id="rId19" w:anchor="/document/71947648/entry/0" w:history="1">
        <w:r w:rsidRPr="00037DBF">
          <w:t>приказа</w:t>
        </w:r>
      </w:hyperlink>
      <w:r w:rsidRPr="00037DBF">
        <w:t> Министерства финансов Российской Федерации от 30 декабря 2017 г</w:t>
      </w:r>
      <w:r>
        <w:t>ода</w:t>
      </w:r>
      <w:r w:rsidRPr="00037DBF">
        <w:t xml:space="preserve"> </w:t>
      </w:r>
      <w:r>
        <w:t>№</w:t>
      </w:r>
      <w:r w:rsidRPr="00037DBF">
        <w:t xml:space="preserve"> 275н «Об утверждении федерального стандарта бухгалтерского учета для организаций государственного сектора </w:t>
      </w:r>
      <w:r>
        <w:t>«</w:t>
      </w:r>
      <w:r w:rsidRPr="00037DBF">
        <w:t>События после отчетной даты»;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</w:t>
      </w:r>
      <w:r>
        <w:t>.</w:t>
      </w:r>
    </w:p>
    <w:p w:rsidR="00E93319" w:rsidRPr="001015E6" w:rsidRDefault="00E93319" w:rsidP="00E93319">
      <w:pPr>
        <w:pStyle w:val="s1"/>
        <w:spacing w:before="0" w:beforeAutospacing="0" w:after="0" w:afterAutospacing="0"/>
        <w:ind w:firstLine="709"/>
        <w:jc w:val="both"/>
      </w:pPr>
      <w:r w:rsidRPr="001015E6">
        <w:t xml:space="preserve">Порядок и размеры возмещения расходов, связанных со служебными командировками работников </w:t>
      </w:r>
      <w:r w:rsidRPr="00037DBF">
        <w:t>Контрольно-счетн</w:t>
      </w:r>
      <w:r>
        <w:t>ой</w:t>
      </w:r>
      <w:r w:rsidRPr="00037DBF">
        <w:t xml:space="preserve"> палат</w:t>
      </w:r>
      <w:r>
        <w:t>ы,</w:t>
      </w:r>
      <w:r w:rsidRPr="00037DBF">
        <w:t xml:space="preserve"> </w:t>
      </w:r>
      <w:r w:rsidRPr="001015E6">
        <w:t xml:space="preserve"> определяются</w:t>
      </w:r>
      <w:r>
        <w:t xml:space="preserve"> с учетом</w:t>
      </w:r>
      <w:r w:rsidRPr="001015E6">
        <w:t xml:space="preserve"> следующи</w:t>
      </w:r>
      <w:r>
        <w:t>х</w:t>
      </w:r>
      <w:r w:rsidRPr="001015E6">
        <w:t xml:space="preserve"> документ</w:t>
      </w:r>
      <w:r>
        <w:t>ов</w:t>
      </w:r>
      <w:r w:rsidRPr="001015E6">
        <w:t>:</w:t>
      </w:r>
    </w:p>
    <w:p w:rsidR="00E93319" w:rsidRPr="00EE18E1" w:rsidRDefault="00E93319" w:rsidP="00E93319">
      <w:pPr>
        <w:pStyle w:val="s1"/>
        <w:spacing w:before="0" w:beforeAutospacing="0" w:after="0" w:afterAutospacing="0"/>
        <w:ind w:firstLine="709"/>
        <w:jc w:val="both"/>
      </w:pPr>
      <w:r>
        <w:t xml:space="preserve">- </w:t>
      </w:r>
      <w:r w:rsidRPr="00EE18E1">
        <w:t>Закон Томской области от 19.06.2006 № 125-</w:t>
      </w:r>
      <w:r>
        <w:t>ОЗ</w:t>
      </w:r>
      <w:r w:rsidRPr="00EE18E1">
        <w:t xml:space="preserve"> «О правовом статусе лиц, замещающих государственные должности Томской области»;</w:t>
      </w:r>
    </w:p>
    <w:p w:rsidR="00E93319" w:rsidRPr="001015E6" w:rsidRDefault="00E93319" w:rsidP="00E93319">
      <w:pPr>
        <w:pStyle w:val="s1"/>
        <w:spacing w:before="0" w:beforeAutospacing="0" w:after="0" w:afterAutospacing="0"/>
        <w:ind w:firstLine="709"/>
        <w:jc w:val="both"/>
      </w:pPr>
      <w:r>
        <w:t xml:space="preserve">- </w:t>
      </w:r>
      <w:r w:rsidRPr="001015E6">
        <w:t>постановление Губернатора Томской области от 23.09.2011 № 86 «Об утверждении Положения о командировании государственных гражданских служащих Томской области»;</w:t>
      </w:r>
    </w:p>
    <w:p w:rsidR="00E93319" w:rsidRPr="00921AEC" w:rsidRDefault="00E93319" w:rsidP="00E93319">
      <w:pPr>
        <w:autoSpaceDE w:val="0"/>
        <w:autoSpaceDN w:val="0"/>
        <w:adjustRightInd w:val="0"/>
        <w:spacing w:after="2" w:line="248" w:lineRule="auto"/>
        <w:ind w:right="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15E6">
        <w:rPr>
          <w:rFonts w:ascii="Times New Roman" w:hAnsi="Times New Roman"/>
          <w:sz w:val="24"/>
          <w:szCs w:val="24"/>
        </w:rPr>
        <w:t>постановление Администрации Томской области от 18.04.2012 № 141а «Об утверждении Положения о порядке и размерах возмещения расходов, связанных со служебными командировками лиц, замещающих государственные должности Томской области в штате Администрации Томской области»</w:t>
      </w:r>
      <w:r>
        <w:rPr>
          <w:rFonts w:ascii="Times New Roman" w:hAnsi="Times New Roman"/>
          <w:sz w:val="24"/>
          <w:szCs w:val="24"/>
        </w:rPr>
        <w:t>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>
        <w:lastRenderedPageBreak/>
        <w:t>П</w:t>
      </w:r>
      <w:r w:rsidRPr="00037DBF">
        <w:t>ри оплате командировочных расходов банковской картой подотчетное лицо представляет документы по операциям, совершаемым с использованием данной карты, для подтверждения суммы произведенных расходов</w:t>
      </w:r>
      <w:r>
        <w:t>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proofErr w:type="gramStart"/>
      <w:r>
        <w:t>П</w:t>
      </w:r>
      <w:r w:rsidRPr="00037DBF">
        <w:t>ервичные учетные документы, составленные на иностранном языке переводятся</w:t>
      </w:r>
      <w:proofErr w:type="gramEnd"/>
      <w:r w:rsidRPr="00037DBF">
        <w:t xml:space="preserve"> построчно на русский язык самостоятельно лицом, предоставившим данный документ, под его ответственность за правильность данного перевода</w:t>
      </w:r>
      <w:r>
        <w:t>.</w:t>
      </w:r>
    </w:p>
    <w:p w:rsidR="00E93319" w:rsidRPr="00037DBF" w:rsidRDefault="00E93319" w:rsidP="00E93319">
      <w:pPr>
        <w:pStyle w:val="s1"/>
        <w:spacing w:before="0" w:beforeAutospacing="0" w:after="0" w:afterAutospacing="0"/>
        <w:ind w:firstLine="708"/>
        <w:jc w:val="both"/>
      </w:pPr>
      <w:r w:rsidRPr="00037DBF">
        <w:t xml:space="preserve">Контрольно-счетная палата формирует и </w:t>
      </w:r>
      <w:r w:rsidRPr="00B512CC">
        <w:t xml:space="preserve">представляет промежуточную (месячную, квартальную) и годовую бюджетную отчетность в порядке и в сроки, установленные Инструкцией </w:t>
      </w:r>
      <w:r>
        <w:t>№</w:t>
      </w:r>
      <w:r w:rsidRPr="00B512CC">
        <w:t xml:space="preserve"> 191н, с учетом требований органа, осуществляющего функции и полномочия учредителя</w:t>
      </w:r>
      <w:r>
        <w:t>.</w:t>
      </w:r>
    </w:p>
    <w:p w:rsidR="00E93319" w:rsidRPr="00690F90" w:rsidRDefault="00E93319" w:rsidP="00E93319">
      <w:pPr>
        <w:pStyle w:val="s1"/>
        <w:spacing w:before="0" w:beforeAutospacing="0" w:after="0" w:afterAutospacing="0"/>
        <w:ind w:firstLine="708"/>
        <w:jc w:val="both"/>
      </w:pPr>
      <w:r>
        <w:t>О</w:t>
      </w:r>
      <w:r w:rsidRPr="00037DBF">
        <w:t>сновные положения учетной политики Контрольно-счетной палаты применяются одновременно с иными документами учетной политики, оформленными приказами Контрольно-счетной палаты, а также положениями </w:t>
      </w:r>
      <w:hyperlink r:id="rId20" w:anchor="/document/70103036/entry/4" w:history="1">
        <w:r w:rsidRPr="00037DBF">
          <w:t>законодательства</w:t>
        </w:r>
      </w:hyperlink>
      <w:r w:rsidRPr="00037DBF">
        <w:t> Российской Федерации о бухгалтерском учете.</w:t>
      </w:r>
    </w:p>
    <w:p w:rsidR="00FA34B4" w:rsidRDefault="00FA34B4"/>
    <w:sectPr w:rsidR="00FA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19"/>
    <w:rsid w:val="00E93319"/>
    <w:rsid w:val="00F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31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1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1">
    <w:name w:val="s_1"/>
    <w:basedOn w:val="a"/>
    <w:rsid w:val="00E93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31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31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1">
    <w:name w:val="s_1"/>
    <w:basedOn w:val="a"/>
    <w:rsid w:val="00E93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Валентина Парфирьевна</dc:creator>
  <cp:lastModifiedBy>Сулейманова Валентина Парфирьевна</cp:lastModifiedBy>
  <cp:revision>1</cp:revision>
  <dcterms:created xsi:type="dcterms:W3CDTF">2024-03-13T05:25:00Z</dcterms:created>
  <dcterms:modified xsi:type="dcterms:W3CDTF">2024-03-13T05:26:00Z</dcterms:modified>
</cp:coreProperties>
</file>