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B04" w:rsidRDefault="004D4B04" w:rsidP="00047EC6">
      <w:pPr>
        <w:ind w:firstLine="284"/>
        <w:jc w:val="center"/>
        <w:rPr>
          <w:b/>
        </w:rPr>
      </w:pPr>
    </w:p>
    <w:p w:rsidR="004B7C3F" w:rsidRPr="00A93439" w:rsidRDefault="004B7C3F" w:rsidP="00047EC6">
      <w:pPr>
        <w:ind w:firstLine="284"/>
        <w:jc w:val="center"/>
        <w:rPr>
          <w:b/>
        </w:rPr>
      </w:pPr>
      <w:bookmarkStart w:id="0" w:name="_GoBack"/>
      <w:bookmarkEnd w:id="0"/>
      <w:r w:rsidRPr="00A93439">
        <w:rPr>
          <w:b/>
        </w:rPr>
        <w:t>ИНФОРМАЦИОННЫЙ</w:t>
      </w:r>
    </w:p>
    <w:p w:rsidR="004B7C3F" w:rsidRPr="00A93439" w:rsidRDefault="004B7C3F" w:rsidP="00047EC6">
      <w:pPr>
        <w:ind w:firstLine="284"/>
        <w:jc w:val="center"/>
        <w:rPr>
          <w:b/>
        </w:rPr>
      </w:pPr>
      <w:r w:rsidRPr="00A93439">
        <w:rPr>
          <w:b/>
        </w:rPr>
        <w:t>БЮЛЛЕТЕНЬ</w:t>
      </w:r>
    </w:p>
    <w:p w:rsidR="004B7C3F" w:rsidRPr="00A93439" w:rsidRDefault="004B7C3F" w:rsidP="00047EC6">
      <w:pPr>
        <w:ind w:firstLine="284"/>
        <w:jc w:val="center"/>
        <w:rPr>
          <w:b/>
        </w:rPr>
      </w:pPr>
    </w:p>
    <w:p w:rsidR="004B7C3F" w:rsidRPr="00A93439" w:rsidRDefault="004B7C3F" w:rsidP="00047EC6">
      <w:pPr>
        <w:ind w:firstLine="284"/>
        <w:jc w:val="center"/>
        <w:rPr>
          <w:b/>
        </w:rPr>
      </w:pPr>
      <w:r w:rsidRPr="00A93439">
        <w:rPr>
          <w:b/>
        </w:rPr>
        <w:t>ВЫПУСК</w:t>
      </w:r>
    </w:p>
    <w:p w:rsidR="004B7C3F" w:rsidRPr="00A93439" w:rsidRDefault="004B7C3F" w:rsidP="00047EC6">
      <w:pPr>
        <w:ind w:firstLine="284"/>
        <w:jc w:val="center"/>
        <w:rPr>
          <w:b/>
        </w:rPr>
      </w:pPr>
      <w:r w:rsidRPr="00A93439">
        <w:rPr>
          <w:b/>
        </w:rPr>
        <w:t>№ 6 (51)</w:t>
      </w:r>
    </w:p>
    <w:p w:rsidR="004B7C3F" w:rsidRPr="00A93439" w:rsidRDefault="004B7C3F" w:rsidP="00047EC6">
      <w:pPr>
        <w:ind w:firstLine="284"/>
        <w:jc w:val="center"/>
        <w:rPr>
          <w:b/>
        </w:rPr>
      </w:pPr>
    </w:p>
    <w:p w:rsidR="004B7C3F" w:rsidRPr="00A93439" w:rsidRDefault="004B7C3F" w:rsidP="00047EC6">
      <w:pPr>
        <w:ind w:firstLine="284"/>
        <w:jc w:val="center"/>
        <w:rPr>
          <w:b/>
        </w:rPr>
      </w:pPr>
      <w:r w:rsidRPr="00A93439">
        <w:rPr>
          <w:b/>
        </w:rPr>
        <w:t>ноябрь – 2014</w:t>
      </w:r>
    </w:p>
    <w:p w:rsidR="004B7C3F" w:rsidRPr="00A93439" w:rsidRDefault="004B7C3F" w:rsidP="00047EC6">
      <w:pPr>
        <w:jc w:val="both"/>
      </w:pPr>
    </w:p>
    <w:p w:rsidR="004B7C3F" w:rsidRPr="00A93439" w:rsidRDefault="004B7C3F" w:rsidP="00047EC6">
      <w:pPr>
        <w:pStyle w:val="a3"/>
        <w:numPr>
          <w:ilvl w:val="0"/>
          <w:numId w:val="19"/>
        </w:numPr>
        <w:spacing w:line="25" w:lineRule="atLeast"/>
        <w:jc w:val="both"/>
        <w:rPr>
          <w:b/>
          <w:color w:val="FF0000"/>
        </w:rPr>
      </w:pPr>
      <w:r w:rsidRPr="00A93439">
        <w:t>Заключение Контрольно-счетной палаты Томской области на проект закона Томской области «Об областном бюджете на 2015 год и на плановый период 2016 и 2017 годов»</w:t>
      </w:r>
      <w:r w:rsidR="00047EC6" w:rsidRPr="00A93439">
        <w:t xml:space="preserve"> </w:t>
      </w:r>
      <w:r w:rsidR="00047EC6" w:rsidRPr="00A93439">
        <w:rPr>
          <w:b/>
          <w:color w:val="FF0000"/>
        </w:rPr>
        <w:t>(</w:t>
      </w:r>
      <w:r w:rsidR="00047EC6" w:rsidRPr="00A93439">
        <w:rPr>
          <w:b/>
          <w:i/>
          <w:color w:val="FF0000"/>
        </w:rPr>
        <w:t>Приложения</w:t>
      </w:r>
      <w:r w:rsidR="00047EC6" w:rsidRPr="00A93439">
        <w:rPr>
          <w:b/>
          <w:color w:val="FF0000"/>
        </w:rPr>
        <w:t>)</w:t>
      </w:r>
    </w:p>
    <w:p w:rsidR="00047EC6" w:rsidRPr="00A93439" w:rsidRDefault="00047EC6" w:rsidP="00047EC6">
      <w:pPr>
        <w:pStyle w:val="a3"/>
        <w:spacing w:line="25" w:lineRule="atLeast"/>
        <w:ind w:left="1068"/>
        <w:jc w:val="both"/>
      </w:pPr>
    </w:p>
    <w:p w:rsidR="00047EC6" w:rsidRPr="00A93439" w:rsidRDefault="00047EC6" w:rsidP="00047EC6">
      <w:pPr>
        <w:pStyle w:val="33"/>
        <w:numPr>
          <w:ilvl w:val="0"/>
          <w:numId w:val="19"/>
        </w:numPr>
        <w:shd w:val="clear" w:color="auto" w:fill="auto"/>
        <w:spacing w:line="240" w:lineRule="auto"/>
        <w:rPr>
          <w:b w:val="0"/>
          <w:sz w:val="24"/>
          <w:szCs w:val="24"/>
        </w:rPr>
      </w:pPr>
      <w:r w:rsidRPr="00A93439">
        <w:rPr>
          <w:b w:val="0"/>
          <w:color w:val="000000"/>
          <w:sz w:val="24"/>
          <w:szCs w:val="24"/>
        </w:rPr>
        <w:t>Заключение на проект закона Томской области «О бюджете Территориального фонда обязательного медицинского страхования Томской области на 2015 год и на плановый период 2016 и 2017 годов»</w:t>
      </w:r>
    </w:p>
    <w:p w:rsidR="00047EC6" w:rsidRPr="00A93439" w:rsidRDefault="00047EC6" w:rsidP="00047EC6">
      <w:pPr>
        <w:pStyle w:val="a3"/>
        <w:spacing w:line="25" w:lineRule="atLeast"/>
        <w:ind w:left="1068"/>
        <w:jc w:val="both"/>
        <w:rPr>
          <w:b/>
        </w:rPr>
      </w:pPr>
    </w:p>
    <w:p w:rsidR="00047EC6" w:rsidRPr="00A93439" w:rsidRDefault="00047EC6" w:rsidP="00047EC6">
      <w:pPr>
        <w:pStyle w:val="31"/>
        <w:numPr>
          <w:ilvl w:val="0"/>
          <w:numId w:val="19"/>
        </w:numPr>
        <w:spacing w:after="0"/>
        <w:jc w:val="both"/>
        <w:rPr>
          <w:sz w:val="24"/>
          <w:szCs w:val="24"/>
        </w:rPr>
      </w:pPr>
      <w:r w:rsidRPr="00A93439">
        <w:rPr>
          <w:sz w:val="24"/>
          <w:szCs w:val="24"/>
        </w:rPr>
        <w:t>Светлана ЗОРИНА. О</w:t>
      </w:r>
      <w:r w:rsidRPr="00A93439">
        <w:rPr>
          <w:bCs/>
          <w:sz w:val="24"/>
          <w:szCs w:val="24"/>
        </w:rPr>
        <w:t xml:space="preserve"> результатах экспертно-аналитического мероприятия </w:t>
      </w:r>
      <w:r w:rsidRPr="00A93439">
        <w:rPr>
          <w:sz w:val="24"/>
          <w:szCs w:val="24"/>
        </w:rPr>
        <w:t xml:space="preserve"> «Аудит эффективности долгосрочной целевой программы «Развитие физической культуры и спорта в Томской области на 2011-2013 годы»</w:t>
      </w:r>
    </w:p>
    <w:p w:rsidR="002A41BA" w:rsidRPr="00A93439" w:rsidRDefault="002A41BA" w:rsidP="002A41BA">
      <w:pPr>
        <w:pStyle w:val="a3"/>
      </w:pPr>
    </w:p>
    <w:p w:rsidR="00A93439" w:rsidRPr="00A93439" w:rsidRDefault="00A93439" w:rsidP="00A93439">
      <w:pPr>
        <w:pStyle w:val="31"/>
        <w:numPr>
          <w:ilvl w:val="0"/>
          <w:numId w:val="19"/>
        </w:numPr>
        <w:spacing w:after="0"/>
        <w:jc w:val="both"/>
        <w:rPr>
          <w:iCs/>
          <w:sz w:val="24"/>
          <w:szCs w:val="24"/>
        </w:rPr>
      </w:pPr>
      <w:r w:rsidRPr="00A93439">
        <w:rPr>
          <w:sz w:val="24"/>
          <w:szCs w:val="24"/>
        </w:rPr>
        <w:t>Ольга НАШИВОЧНИКОВА.</w:t>
      </w:r>
      <w:r>
        <w:rPr>
          <w:b/>
          <w:sz w:val="24"/>
          <w:szCs w:val="24"/>
        </w:rPr>
        <w:t xml:space="preserve"> </w:t>
      </w:r>
      <w:r w:rsidRPr="00A93439">
        <w:rPr>
          <w:sz w:val="24"/>
          <w:szCs w:val="24"/>
        </w:rPr>
        <w:t xml:space="preserve">Отчет о результатах  контрольного мероприятия </w:t>
      </w:r>
      <w:r w:rsidRPr="00A93439">
        <w:rPr>
          <w:iCs/>
          <w:sz w:val="24"/>
          <w:szCs w:val="24"/>
        </w:rPr>
        <w:t>«Проверка законности и результативности использования субсидий, выделенных бюджету муниципального образования «</w:t>
      </w:r>
      <w:proofErr w:type="spellStart"/>
      <w:r w:rsidRPr="00A93439">
        <w:rPr>
          <w:iCs/>
          <w:sz w:val="24"/>
          <w:szCs w:val="24"/>
        </w:rPr>
        <w:t>Верхнекетский</w:t>
      </w:r>
      <w:proofErr w:type="spellEnd"/>
      <w:r w:rsidRPr="00A93439">
        <w:rPr>
          <w:iCs/>
          <w:sz w:val="24"/>
          <w:szCs w:val="24"/>
        </w:rPr>
        <w:t xml:space="preserve"> район» в рамках долгосрочных целевых программ «Развитие физической культуры и спорта в Томской области на 2011 – 2013 годы» и «Социальное развитие села Томской области до 2015 года» на объекты капитального строительства муниципальной собственности (с учетом </w:t>
      </w:r>
      <w:proofErr w:type="spellStart"/>
      <w:r w:rsidRPr="00A93439">
        <w:rPr>
          <w:iCs/>
          <w:sz w:val="24"/>
          <w:szCs w:val="24"/>
        </w:rPr>
        <w:t>софинансирования</w:t>
      </w:r>
      <w:proofErr w:type="spellEnd"/>
      <w:r w:rsidRPr="00A93439">
        <w:rPr>
          <w:iCs/>
          <w:sz w:val="24"/>
          <w:szCs w:val="24"/>
        </w:rPr>
        <w:t xml:space="preserve"> из других источников): физкультурно-оздоровительный комплекс с бассейном (модификация) в </w:t>
      </w:r>
      <w:proofErr w:type="spellStart"/>
      <w:r w:rsidRPr="00A93439">
        <w:rPr>
          <w:iCs/>
          <w:sz w:val="24"/>
          <w:szCs w:val="24"/>
        </w:rPr>
        <w:t>р.п</w:t>
      </w:r>
      <w:proofErr w:type="gramStart"/>
      <w:r w:rsidRPr="00A93439">
        <w:rPr>
          <w:iCs/>
          <w:sz w:val="24"/>
          <w:szCs w:val="24"/>
        </w:rPr>
        <w:t>.Б</w:t>
      </w:r>
      <w:proofErr w:type="gramEnd"/>
      <w:r w:rsidRPr="00A93439">
        <w:rPr>
          <w:iCs/>
          <w:sz w:val="24"/>
          <w:szCs w:val="24"/>
        </w:rPr>
        <w:t>елый</w:t>
      </w:r>
      <w:proofErr w:type="spellEnd"/>
      <w:r w:rsidRPr="00A93439">
        <w:rPr>
          <w:iCs/>
          <w:sz w:val="24"/>
          <w:szCs w:val="24"/>
        </w:rPr>
        <w:t xml:space="preserve"> Яр, Томской области; строительство школы на 400 мест, детского сада на 75 мест и котельной в </w:t>
      </w:r>
      <w:proofErr w:type="spellStart"/>
      <w:r w:rsidRPr="00A93439">
        <w:rPr>
          <w:iCs/>
          <w:sz w:val="24"/>
          <w:szCs w:val="24"/>
        </w:rPr>
        <w:t>р.п.Белый</w:t>
      </w:r>
      <w:proofErr w:type="spellEnd"/>
      <w:r w:rsidRPr="00A93439">
        <w:rPr>
          <w:iCs/>
          <w:sz w:val="24"/>
          <w:szCs w:val="24"/>
        </w:rPr>
        <w:t xml:space="preserve"> Яр»</w:t>
      </w:r>
    </w:p>
    <w:p w:rsidR="004B7C3F" w:rsidRDefault="004B7C3F" w:rsidP="00047EC6">
      <w:pPr>
        <w:spacing w:line="25" w:lineRule="atLeast"/>
        <w:jc w:val="both"/>
        <w:rPr>
          <w:b/>
        </w:rPr>
      </w:pPr>
    </w:p>
    <w:p w:rsidR="00E579CE" w:rsidRPr="009B140A" w:rsidRDefault="00E579CE" w:rsidP="00E579CE">
      <w:pPr>
        <w:shd w:val="clear" w:color="auto" w:fill="FFFFFF"/>
        <w:jc w:val="right"/>
        <w:rPr>
          <w:b/>
          <w:color w:val="212121"/>
        </w:rPr>
      </w:pPr>
      <w:r w:rsidRPr="009B140A">
        <w:rPr>
          <w:b/>
          <w:color w:val="212121"/>
        </w:rPr>
        <w:t>РЕДАКЦИОННЫЙ СОВЕТ:</w:t>
      </w:r>
    </w:p>
    <w:p w:rsidR="00E579CE" w:rsidRPr="009B140A" w:rsidRDefault="00E579CE" w:rsidP="00E579CE">
      <w:pPr>
        <w:shd w:val="clear" w:color="auto" w:fill="FFFFFF"/>
        <w:jc w:val="right"/>
        <w:rPr>
          <w:b/>
          <w:color w:val="212121"/>
        </w:rPr>
      </w:pPr>
    </w:p>
    <w:p w:rsidR="00E579CE" w:rsidRPr="009B140A" w:rsidRDefault="00E579CE" w:rsidP="00E579CE">
      <w:pPr>
        <w:shd w:val="clear" w:color="auto" w:fill="FFFFFF"/>
        <w:jc w:val="right"/>
        <w:rPr>
          <w:b/>
          <w:color w:val="212121"/>
        </w:rPr>
      </w:pPr>
      <w:r w:rsidRPr="009B140A">
        <w:rPr>
          <w:b/>
          <w:color w:val="212121"/>
        </w:rPr>
        <w:t>А. ПРОНЬКИН,</w:t>
      </w:r>
    </w:p>
    <w:p w:rsidR="00E579CE" w:rsidRDefault="00E579CE" w:rsidP="00E579CE">
      <w:pPr>
        <w:shd w:val="clear" w:color="auto" w:fill="FFFFFF"/>
        <w:jc w:val="right"/>
        <w:rPr>
          <w:b/>
          <w:color w:val="212121"/>
        </w:rPr>
      </w:pPr>
      <w:r w:rsidRPr="009B140A">
        <w:rPr>
          <w:b/>
          <w:color w:val="212121"/>
        </w:rPr>
        <w:t xml:space="preserve">председатель </w:t>
      </w:r>
    </w:p>
    <w:p w:rsidR="00E579CE" w:rsidRDefault="00E579CE" w:rsidP="00E579CE">
      <w:pPr>
        <w:shd w:val="clear" w:color="auto" w:fill="FFFFFF"/>
        <w:jc w:val="right"/>
        <w:rPr>
          <w:b/>
          <w:color w:val="212121"/>
        </w:rPr>
      </w:pPr>
      <w:r>
        <w:rPr>
          <w:b/>
          <w:color w:val="212121"/>
        </w:rPr>
        <w:t>Е. ВАСИЛЕВСКАЯ,</w:t>
      </w:r>
    </w:p>
    <w:p w:rsidR="00E579CE" w:rsidRPr="009B140A" w:rsidRDefault="00E579CE" w:rsidP="00E579CE">
      <w:pPr>
        <w:shd w:val="clear" w:color="auto" w:fill="FFFFFF"/>
        <w:jc w:val="right"/>
        <w:rPr>
          <w:b/>
          <w:color w:val="212121"/>
        </w:rPr>
      </w:pPr>
      <w:r>
        <w:rPr>
          <w:b/>
          <w:color w:val="212121"/>
        </w:rPr>
        <w:t>заместитель председателя</w:t>
      </w:r>
    </w:p>
    <w:p w:rsidR="00E579CE" w:rsidRPr="009B140A" w:rsidRDefault="00E579CE" w:rsidP="00E579CE">
      <w:pPr>
        <w:shd w:val="clear" w:color="auto" w:fill="FFFFFF"/>
        <w:jc w:val="right"/>
        <w:rPr>
          <w:b/>
        </w:rPr>
      </w:pPr>
      <w:r w:rsidRPr="009B140A">
        <w:rPr>
          <w:b/>
        </w:rPr>
        <w:t>Т. ГУБИНА,</w:t>
      </w:r>
    </w:p>
    <w:p w:rsidR="00E579CE" w:rsidRDefault="00E579CE" w:rsidP="00E579CE">
      <w:pPr>
        <w:shd w:val="clear" w:color="auto" w:fill="FFFFFF"/>
        <w:jc w:val="right"/>
        <w:rPr>
          <w:b/>
        </w:rPr>
      </w:pPr>
      <w:r w:rsidRPr="009B140A">
        <w:rPr>
          <w:b/>
        </w:rPr>
        <w:t xml:space="preserve"> редактор выпуска</w:t>
      </w:r>
    </w:p>
    <w:p w:rsidR="00E579CE" w:rsidRDefault="00E579CE" w:rsidP="00E579CE">
      <w:pPr>
        <w:shd w:val="clear" w:color="auto" w:fill="FFFFFF"/>
        <w:jc w:val="right"/>
        <w:rPr>
          <w:b/>
        </w:rPr>
      </w:pPr>
      <w:r>
        <w:rPr>
          <w:b/>
        </w:rPr>
        <w:t>Г.ВТОРУШИН,</w:t>
      </w:r>
    </w:p>
    <w:p w:rsidR="00E579CE" w:rsidRDefault="00E579CE" w:rsidP="00E579CE">
      <w:pPr>
        <w:shd w:val="clear" w:color="auto" w:fill="FFFFFF"/>
        <w:jc w:val="right"/>
        <w:rPr>
          <w:b/>
        </w:rPr>
      </w:pPr>
      <w:r>
        <w:rPr>
          <w:b/>
        </w:rPr>
        <w:t xml:space="preserve">начальник </w:t>
      </w:r>
    </w:p>
    <w:p w:rsidR="00E579CE" w:rsidRDefault="00E579CE" w:rsidP="00E579CE">
      <w:pPr>
        <w:shd w:val="clear" w:color="auto" w:fill="FFFFFF"/>
        <w:jc w:val="right"/>
        <w:rPr>
          <w:b/>
        </w:rPr>
      </w:pPr>
      <w:r>
        <w:rPr>
          <w:b/>
        </w:rPr>
        <w:t xml:space="preserve">организационно-аналитического </w:t>
      </w:r>
    </w:p>
    <w:p w:rsidR="00E579CE" w:rsidRPr="009B140A" w:rsidRDefault="00E579CE" w:rsidP="00E579CE">
      <w:pPr>
        <w:shd w:val="clear" w:color="auto" w:fill="FFFFFF"/>
        <w:jc w:val="right"/>
        <w:rPr>
          <w:b/>
        </w:rPr>
      </w:pPr>
      <w:r>
        <w:rPr>
          <w:b/>
        </w:rPr>
        <w:t>отдела,</w:t>
      </w:r>
    </w:p>
    <w:p w:rsidR="00E579CE" w:rsidRDefault="00E579CE" w:rsidP="00E579CE">
      <w:pPr>
        <w:shd w:val="clear" w:color="auto" w:fill="FFFFFF"/>
        <w:jc w:val="right"/>
        <w:rPr>
          <w:b/>
          <w:color w:val="212121"/>
        </w:rPr>
      </w:pPr>
      <w:r>
        <w:rPr>
          <w:b/>
          <w:color w:val="212121"/>
        </w:rPr>
        <w:t>А.БУКОВ,</w:t>
      </w:r>
    </w:p>
    <w:p w:rsidR="00E579CE" w:rsidRPr="009B140A" w:rsidRDefault="00E579CE" w:rsidP="00E579CE">
      <w:pPr>
        <w:shd w:val="clear" w:color="auto" w:fill="FFFFFF"/>
        <w:jc w:val="right"/>
        <w:rPr>
          <w:b/>
          <w:color w:val="212121"/>
        </w:rPr>
      </w:pPr>
      <w:r>
        <w:rPr>
          <w:b/>
          <w:color w:val="212121"/>
        </w:rPr>
        <w:t>Н.ДАЙНЕКО,</w:t>
      </w:r>
    </w:p>
    <w:p w:rsidR="00E579CE" w:rsidRPr="009B140A" w:rsidRDefault="00E579CE" w:rsidP="00E579CE">
      <w:pPr>
        <w:shd w:val="clear" w:color="auto" w:fill="FFFFFF"/>
        <w:jc w:val="right"/>
        <w:rPr>
          <w:b/>
          <w:color w:val="212121"/>
        </w:rPr>
      </w:pPr>
      <w:r>
        <w:rPr>
          <w:b/>
          <w:color w:val="212121"/>
        </w:rPr>
        <w:t>С. ЗОРИНА</w:t>
      </w:r>
      <w:r w:rsidRPr="009B140A">
        <w:rPr>
          <w:b/>
          <w:color w:val="212121"/>
        </w:rPr>
        <w:t>,</w:t>
      </w:r>
    </w:p>
    <w:p w:rsidR="00E579CE" w:rsidRDefault="00E579CE" w:rsidP="00E579CE">
      <w:pPr>
        <w:shd w:val="clear" w:color="auto" w:fill="FFFFFF"/>
        <w:jc w:val="right"/>
        <w:rPr>
          <w:b/>
          <w:color w:val="212121"/>
        </w:rPr>
      </w:pPr>
      <w:r w:rsidRPr="009B140A">
        <w:rPr>
          <w:b/>
          <w:color w:val="212121"/>
        </w:rPr>
        <w:t>О. НАШИВОЧНИКОВА</w:t>
      </w:r>
      <w:r>
        <w:rPr>
          <w:b/>
          <w:color w:val="212121"/>
        </w:rPr>
        <w:t>,</w:t>
      </w:r>
    </w:p>
    <w:p w:rsidR="00E579CE" w:rsidRDefault="00E579CE" w:rsidP="00E579CE">
      <w:pPr>
        <w:shd w:val="clear" w:color="auto" w:fill="FFFFFF"/>
        <w:jc w:val="right"/>
        <w:rPr>
          <w:b/>
          <w:color w:val="212121"/>
        </w:rPr>
      </w:pPr>
      <w:r>
        <w:rPr>
          <w:b/>
          <w:color w:val="212121"/>
        </w:rPr>
        <w:t>а</w:t>
      </w:r>
      <w:r w:rsidRPr="009B140A">
        <w:rPr>
          <w:b/>
          <w:color w:val="212121"/>
        </w:rPr>
        <w:t>удиторы</w:t>
      </w:r>
    </w:p>
    <w:p w:rsidR="00E579CE" w:rsidRDefault="00E579CE" w:rsidP="00E579CE">
      <w:pPr>
        <w:shd w:val="clear" w:color="auto" w:fill="FFFFFF"/>
        <w:jc w:val="right"/>
        <w:rPr>
          <w:b/>
          <w:color w:val="212121"/>
        </w:rPr>
      </w:pPr>
    </w:p>
    <w:p w:rsidR="00E579CE" w:rsidRDefault="00E579CE" w:rsidP="00E579CE">
      <w:pPr>
        <w:shd w:val="clear" w:color="auto" w:fill="FFFFFF"/>
        <w:jc w:val="right"/>
        <w:rPr>
          <w:b/>
          <w:color w:val="212121"/>
        </w:rPr>
      </w:pPr>
    </w:p>
    <w:p w:rsidR="00E579CE" w:rsidRPr="009B140A" w:rsidRDefault="00E579CE" w:rsidP="00E579CE">
      <w:pPr>
        <w:shd w:val="clear" w:color="auto" w:fill="FFFFFF"/>
        <w:jc w:val="right"/>
        <w:rPr>
          <w:b/>
          <w:color w:val="212121"/>
        </w:rPr>
      </w:pPr>
    </w:p>
    <w:p w:rsidR="00E579CE" w:rsidRPr="00A93439" w:rsidRDefault="00E579CE" w:rsidP="00047EC6">
      <w:pPr>
        <w:spacing w:line="25" w:lineRule="atLeast"/>
        <w:jc w:val="both"/>
        <w:rPr>
          <w:b/>
        </w:rPr>
      </w:pPr>
    </w:p>
    <w:p w:rsidR="004B7C3F" w:rsidRPr="00A93439" w:rsidRDefault="004B7C3F" w:rsidP="00047EC6">
      <w:pPr>
        <w:pStyle w:val="a3"/>
        <w:spacing w:line="25" w:lineRule="atLeast"/>
        <w:ind w:left="1068"/>
        <w:jc w:val="both"/>
        <w:rPr>
          <w:b/>
        </w:rPr>
      </w:pPr>
    </w:p>
    <w:p w:rsidR="00047EC6" w:rsidRPr="00A93439" w:rsidRDefault="004B7C3F" w:rsidP="003D3120">
      <w:pPr>
        <w:pStyle w:val="a3"/>
        <w:numPr>
          <w:ilvl w:val="0"/>
          <w:numId w:val="23"/>
        </w:numPr>
        <w:spacing w:line="25" w:lineRule="atLeast"/>
        <w:rPr>
          <w:b/>
        </w:rPr>
      </w:pPr>
      <w:r w:rsidRPr="00A93439">
        <w:rPr>
          <w:b/>
        </w:rPr>
        <w:t>Заключение Контрольно-счетной палаты Томской области</w:t>
      </w:r>
    </w:p>
    <w:p w:rsidR="00047EC6" w:rsidRPr="00A93439" w:rsidRDefault="004B7C3F" w:rsidP="00047EC6">
      <w:pPr>
        <w:pStyle w:val="a3"/>
        <w:spacing w:line="25" w:lineRule="atLeast"/>
        <w:ind w:left="1068" w:firstLine="348"/>
        <w:jc w:val="center"/>
        <w:rPr>
          <w:b/>
        </w:rPr>
      </w:pPr>
      <w:r w:rsidRPr="00A93439">
        <w:rPr>
          <w:b/>
        </w:rPr>
        <w:t>на проект закона Томской области</w:t>
      </w:r>
      <w:r w:rsidR="00047EC6" w:rsidRPr="00A93439">
        <w:rPr>
          <w:b/>
        </w:rPr>
        <w:t xml:space="preserve"> </w:t>
      </w:r>
      <w:r w:rsidRPr="00A93439">
        <w:rPr>
          <w:b/>
        </w:rPr>
        <w:t>«Об областном бюджете на 2015 год</w:t>
      </w:r>
    </w:p>
    <w:p w:rsidR="004B7C3F" w:rsidRPr="00A93439" w:rsidRDefault="004B7C3F" w:rsidP="00047EC6">
      <w:pPr>
        <w:pStyle w:val="a3"/>
        <w:spacing w:line="25" w:lineRule="atLeast"/>
        <w:ind w:left="1068" w:firstLine="348"/>
        <w:jc w:val="center"/>
        <w:rPr>
          <w:b/>
        </w:rPr>
      </w:pPr>
      <w:r w:rsidRPr="00A93439">
        <w:rPr>
          <w:b/>
        </w:rPr>
        <w:t>и на плановый период 2016 и 2017 годов»</w:t>
      </w:r>
    </w:p>
    <w:p w:rsidR="004B7C3F" w:rsidRPr="00A93439" w:rsidRDefault="004B7C3F" w:rsidP="00047EC6">
      <w:pPr>
        <w:jc w:val="both"/>
        <w:rPr>
          <w:b/>
        </w:rPr>
      </w:pPr>
    </w:p>
    <w:p w:rsidR="004B7C3F" w:rsidRPr="00A93439" w:rsidRDefault="004B7C3F" w:rsidP="00047EC6">
      <w:pPr>
        <w:spacing w:line="25" w:lineRule="atLeast"/>
        <w:ind w:firstLine="708"/>
        <w:jc w:val="both"/>
        <w:rPr>
          <w:b/>
        </w:rPr>
      </w:pPr>
      <w:r w:rsidRPr="00A93439">
        <w:rPr>
          <w:b/>
        </w:rPr>
        <w:t>1. Общие положения</w:t>
      </w:r>
    </w:p>
    <w:p w:rsidR="004B7C3F" w:rsidRPr="00A93439" w:rsidRDefault="004B7C3F" w:rsidP="00047EC6">
      <w:pPr>
        <w:spacing w:before="120"/>
        <w:ind w:firstLine="709"/>
        <w:jc w:val="both"/>
      </w:pPr>
      <w:proofErr w:type="gramStart"/>
      <w:r w:rsidRPr="00A93439">
        <w:t>Заключение Контрольно-счетной палаты Томской области (далее – Заключение) на проект закона Томской области «Об областном  бюджете  на 2015 год и на плановый период 2016 и 2017 годов» (далее – законопроект, проект закона) подготовлено в соответствии  с Бюджетным кодексом РФ, законами Томской области «О Контрольно-счетной палате Томской области», «О бюджетном процессе в Томской области» и иными нормативными правовыми актами Российской Федерации и Томской</w:t>
      </w:r>
      <w:proofErr w:type="gramEnd"/>
      <w:r w:rsidRPr="00A93439">
        <w:t xml:space="preserve"> области.</w:t>
      </w:r>
    </w:p>
    <w:p w:rsidR="004B7C3F" w:rsidRPr="00A93439" w:rsidRDefault="004B7C3F" w:rsidP="00047EC6">
      <w:pPr>
        <w:ind w:firstLine="709"/>
        <w:jc w:val="both"/>
      </w:pPr>
      <w:proofErr w:type="gramStart"/>
      <w:r w:rsidRPr="00A93439">
        <w:t>Контрольно-счетной палатой проанализированы: представленный Администрацией Томской области (далее – Администрация) прогноз социально-экономического развития  Томской области на 2015-2017 годы;  структура и содержание законопроекта, приложений к законопроекту, документов и материалов, представленных с законопроектом, а также проверено наличие и оценено состояние нормативной и методической базы, регулирующей порядок их формирования.</w:t>
      </w:r>
      <w:proofErr w:type="gramEnd"/>
    </w:p>
    <w:p w:rsidR="004B7C3F" w:rsidRPr="00A93439" w:rsidRDefault="004B7C3F" w:rsidP="00047EC6">
      <w:pPr>
        <w:ind w:firstLine="709"/>
        <w:jc w:val="both"/>
      </w:pPr>
      <w:r w:rsidRPr="00A93439">
        <w:t xml:space="preserve">Документы и материалы, представленные вместе с проектом бюджета, соответствуют перечню, установленному статьей 184.2 Бюджетного кодекса РФ, за исключением методик расчетов и расчетов распределения некоторых межбюджетных трансфертов. </w:t>
      </w:r>
    </w:p>
    <w:p w:rsidR="004B7C3F" w:rsidRPr="00A93439" w:rsidRDefault="004B7C3F" w:rsidP="00047EC6">
      <w:pPr>
        <w:ind w:firstLine="709"/>
        <w:jc w:val="both"/>
      </w:pPr>
      <w:r w:rsidRPr="00A93439">
        <w:t>Законопроект содержит 23 статьи, повторяющие положения аналогичных статей Закона Томской области «Об областном бюджете на 2014 год и плановый период 2015-2016 годов».</w:t>
      </w:r>
    </w:p>
    <w:p w:rsidR="004B7C3F" w:rsidRPr="00A93439" w:rsidRDefault="004B7C3F" w:rsidP="00047EC6">
      <w:pPr>
        <w:ind w:firstLine="709"/>
        <w:jc w:val="both"/>
      </w:pPr>
      <w:r w:rsidRPr="00A93439">
        <w:t xml:space="preserve">По сравнению с законом об областном бюджете на 2014-2016 годы общее количество статей в законопроекте уменьшилось на три. Законопроектом не регулируются вопросы: </w:t>
      </w:r>
    </w:p>
    <w:p w:rsidR="004B7C3F" w:rsidRPr="00A93439" w:rsidRDefault="004B7C3F" w:rsidP="00047EC6">
      <w:pPr>
        <w:pStyle w:val="a3"/>
        <w:widowControl w:val="0"/>
        <w:numPr>
          <w:ilvl w:val="0"/>
          <w:numId w:val="5"/>
        </w:numPr>
        <w:autoSpaceDE w:val="0"/>
        <w:autoSpaceDN w:val="0"/>
        <w:adjustRightInd w:val="0"/>
        <w:ind w:left="0" w:firstLine="567"/>
        <w:jc w:val="both"/>
      </w:pPr>
      <w:r w:rsidRPr="00A93439">
        <w:t>уменьшения задолженности местных бюджетов перед областным бюджетом по задолженности организаций, осуществляющих завоз (хранение и реализацию) продукции в районы Крайнего Севера по централизованным кредитам, выданным в 1992-1994 годах;</w:t>
      </w:r>
    </w:p>
    <w:p w:rsidR="004B7C3F" w:rsidRPr="00A93439" w:rsidRDefault="004B7C3F" w:rsidP="00047EC6">
      <w:pPr>
        <w:pStyle w:val="a3"/>
        <w:widowControl w:val="0"/>
        <w:numPr>
          <w:ilvl w:val="0"/>
          <w:numId w:val="5"/>
        </w:numPr>
        <w:autoSpaceDE w:val="0"/>
        <w:autoSpaceDN w:val="0"/>
        <w:adjustRightInd w:val="0"/>
        <w:ind w:left="0" w:firstLine="567"/>
        <w:jc w:val="both"/>
      </w:pPr>
      <w:r w:rsidRPr="00A93439">
        <w:t>установления порядка первоочередного финансирования расходов областного бюджета в 2015 году;</w:t>
      </w:r>
    </w:p>
    <w:p w:rsidR="004B7C3F" w:rsidRPr="00A93439" w:rsidRDefault="004B7C3F" w:rsidP="00047EC6">
      <w:pPr>
        <w:pStyle w:val="a3"/>
        <w:widowControl w:val="0"/>
        <w:numPr>
          <w:ilvl w:val="0"/>
          <w:numId w:val="5"/>
        </w:numPr>
        <w:autoSpaceDE w:val="0"/>
        <w:autoSpaceDN w:val="0"/>
        <w:adjustRightInd w:val="0"/>
        <w:ind w:left="0" w:firstLine="567"/>
        <w:jc w:val="both"/>
      </w:pPr>
      <w:r w:rsidRPr="00A93439">
        <w:t>увеличения (индексации) должностных окладов государственных и муниципальных служащих.</w:t>
      </w:r>
    </w:p>
    <w:p w:rsidR="004B7C3F" w:rsidRPr="00A93439" w:rsidRDefault="004B7C3F" w:rsidP="00047EC6">
      <w:pPr>
        <w:ind w:firstLine="709"/>
        <w:jc w:val="both"/>
      </w:pPr>
      <w:r w:rsidRPr="00A93439">
        <w:t>Причины отсутствия в законопроекте указанных положений в Пояснительной записке не указаны.</w:t>
      </w:r>
    </w:p>
    <w:p w:rsidR="004B7C3F" w:rsidRPr="00A93439" w:rsidRDefault="004B7C3F" w:rsidP="00047EC6">
      <w:pPr>
        <w:ind w:firstLine="567"/>
        <w:jc w:val="both"/>
      </w:pPr>
    </w:p>
    <w:p w:rsidR="004B7C3F" w:rsidRPr="00A93439" w:rsidRDefault="004B7C3F" w:rsidP="00047EC6">
      <w:pPr>
        <w:ind w:firstLine="709"/>
        <w:jc w:val="both"/>
        <w:rPr>
          <w:b/>
        </w:rPr>
      </w:pPr>
      <w:r w:rsidRPr="00A93439">
        <w:rPr>
          <w:b/>
        </w:rPr>
        <w:t>2. Анализ увязки законопроекта с документами стратегического планирования Томской области и основными направлениями бюджетной и налоговой политики</w:t>
      </w:r>
    </w:p>
    <w:p w:rsidR="004B7C3F" w:rsidRPr="00A93439" w:rsidRDefault="004B7C3F" w:rsidP="00047EC6">
      <w:pPr>
        <w:spacing w:before="120"/>
        <w:ind w:firstLine="709"/>
        <w:jc w:val="both"/>
      </w:pPr>
      <w:r w:rsidRPr="00A93439">
        <w:t>В соответствии с пунктом 1 статьи 15 Закона Томской области «О бюджетном процессе в Томской области» составление проекта областного бюджета должно основываться на:</w:t>
      </w:r>
    </w:p>
    <w:p w:rsidR="004B7C3F" w:rsidRPr="00A93439" w:rsidRDefault="004B7C3F" w:rsidP="00047EC6">
      <w:pPr>
        <w:numPr>
          <w:ilvl w:val="0"/>
          <w:numId w:val="8"/>
        </w:numPr>
        <w:ind w:left="567" w:firstLine="142"/>
        <w:jc w:val="both"/>
      </w:pPr>
      <w:r w:rsidRPr="00A93439">
        <w:t xml:space="preserve">Бюджетном </w:t>
      </w:r>
      <w:proofErr w:type="gramStart"/>
      <w:r w:rsidRPr="00A93439">
        <w:t>послании</w:t>
      </w:r>
      <w:proofErr w:type="gramEnd"/>
      <w:r w:rsidRPr="00A93439">
        <w:t xml:space="preserve"> Президента Российской Федерации;</w:t>
      </w:r>
    </w:p>
    <w:p w:rsidR="004B7C3F" w:rsidRPr="00A93439" w:rsidRDefault="004B7C3F" w:rsidP="00047EC6">
      <w:pPr>
        <w:numPr>
          <w:ilvl w:val="0"/>
          <w:numId w:val="8"/>
        </w:numPr>
        <w:ind w:hanging="11"/>
        <w:jc w:val="both"/>
      </w:pPr>
      <w:proofErr w:type="gramStart"/>
      <w:r w:rsidRPr="00A93439">
        <w:t>прогнозе</w:t>
      </w:r>
      <w:proofErr w:type="gramEnd"/>
      <w:r w:rsidRPr="00A93439">
        <w:t xml:space="preserve"> социально-экономического развития Томской области;</w:t>
      </w:r>
    </w:p>
    <w:p w:rsidR="004B7C3F" w:rsidRPr="00A93439" w:rsidRDefault="004B7C3F" w:rsidP="00047EC6">
      <w:pPr>
        <w:numPr>
          <w:ilvl w:val="0"/>
          <w:numId w:val="8"/>
        </w:numPr>
        <w:ind w:hanging="11"/>
        <w:jc w:val="both"/>
      </w:pPr>
      <w:r w:rsidRPr="00A93439">
        <w:t xml:space="preserve">основных </w:t>
      </w:r>
      <w:proofErr w:type="gramStart"/>
      <w:r w:rsidRPr="00A93439">
        <w:t>направлениях</w:t>
      </w:r>
      <w:proofErr w:type="gramEnd"/>
      <w:r w:rsidRPr="00A93439">
        <w:t xml:space="preserve"> бюджетной и налоговой политики;</w:t>
      </w:r>
    </w:p>
    <w:p w:rsidR="004B7C3F" w:rsidRPr="00A93439" w:rsidRDefault="004B7C3F" w:rsidP="00047EC6">
      <w:pPr>
        <w:numPr>
          <w:ilvl w:val="0"/>
          <w:numId w:val="8"/>
        </w:numPr>
        <w:ind w:hanging="11"/>
        <w:jc w:val="both"/>
      </w:pPr>
      <w:proofErr w:type="gramStart"/>
      <w:r w:rsidRPr="00A93439">
        <w:t>реестре</w:t>
      </w:r>
      <w:proofErr w:type="gramEnd"/>
      <w:r w:rsidRPr="00A93439">
        <w:t xml:space="preserve"> расходных обязательств Томской области.</w:t>
      </w:r>
    </w:p>
    <w:p w:rsidR="004B7C3F" w:rsidRPr="00A93439" w:rsidRDefault="004B7C3F" w:rsidP="00047EC6">
      <w:pPr>
        <w:ind w:firstLine="709"/>
        <w:jc w:val="both"/>
      </w:pPr>
      <w:r w:rsidRPr="00A93439">
        <w:t>Представленный с проектом закона об областном бюджете на 2015-2017 годы Прогноз социально-экономического развития Томской области на 2015-2017 годы содержит:</w:t>
      </w:r>
    </w:p>
    <w:p w:rsidR="004B7C3F" w:rsidRPr="00A93439" w:rsidRDefault="004B7C3F" w:rsidP="00047EC6">
      <w:pPr>
        <w:numPr>
          <w:ilvl w:val="0"/>
          <w:numId w:val="9"/>
        </w:numPr>
        <w:ind w:left="0" w:firstLine="567"/>
        <w:jc w:val="both"/>
      </w:pPr>
      <w:r w:rsidRPr="00A93439">
        <w:t xml:space="preserve"> основные показатели социально-экономического развития Томской области и России за период 2011-2013 годы;</w:t>
      </w:r>
    </w:p>
    <w:p w:rsidR="004B7C3F" w:rsidRPr="00A93439" w:rsidRDefault="004B7C3F" w:rsidP="00047EC6">
      <w:pPr>
        <w:numPr>
          <w:ilvl w:val="0"/>
          <w:numId w:val="9"/>
        </w:numPr>
        <w:ind w:left="0" w:firstLine="567"/>
        <w:jc w:val="both"/>
      </w:pPr>
      <w:r w:rsidRPr="00A93439">
        <w:lastRenderedPageBreak/>
        <w:t xml:space="preserve"> основные показатели социально-экономического развития Томской области за 2012-2013 годы и за 7 месяцев 2014 года;</w:t>
      </w:r>
    </w:p>
    <w:p w:rsidR="004B7C3F" w:rsidRPr="00A93439" w:rsidRDefault="004B7C3F" w:rsidP="00047EC6">
      <w:pPr>
        <w:numPr>
          <w:ilvl w:val="0"/>
          <w:numId w:val="9"/>
        </w:numPr>
        <w:ind w:left="0" w:firstLine="567"/>
        <w:jc w:val="both"/>
      </w:pPr>
      <w:r w:rsidRPr="00A93439">
        <w:t xml:space="preserve"> оценку показателей социально-экономического развития Томской области за 2014 год;</w:t>
      </w:r>
    </w:p>
    <w:p w:rsidR="004B7C3F" w:rsidRPr="00A93439" w:rsidRDefault="004B7C3F" w:rsidP="00047EC6">
      <w:pPr>
        <w:numPr>
          <w:ilvl w:val="0"/>
          <w:numId w:val="9"/>
        </w:numPr>
        <w:ind w:left="0" w:firstLine="567"/>
        <w:jc w:val="both"/>
      </w:pPr>
      <w:r w:rsidRPr="00A93439">
        <w:t xml:space="preserve"> возможные варианты предполагаемых показателей социально-экономического развития Томской области на прогнозный период 2015-2017 годов.</w:t>
      </w:r>
    </w:p>
    <w:p w:rsidR="004B7C3F" w:rsidRPr="00A93439" w:rsidRDefault="004B7C3F" w:rsidP="00047EC6">
      <w:pPr>
        <w:ind w:firstLine="709"/>
        <w:jc w:val="both"/>
      </w:pPr>
      <w:r w:rsidRPr="00A93439">
        <w:t xml:space="preserve">В текстовой части документа отражены предварительные итоги социально-экономического развития Томской области за 2013 год и за 7 месяцев 2014 года с оценкой до конца 2014 года, а также прогноз социально-экономического развития Томской области на 2015-2017 годы. Следует отметить, что содержание Прогноза социально-экономического развития Томской области на 2015-2017 годы не в полной мере соответствует требованиям, установленным пунктом 4 статьи 173 Бюджетного кодекса РФ. </w:t>
      </w:r>
    </w:p>
    <w:p w:rsidR="004B7C3F" w:rsidRPr="00A93439" w:rsidRDefault="004B7C3F" w:rsidP="00047EC6">
      <w:pPr>
        <w:ind w:firstLine="709"/>
        <w:jc w:val="both"/>
      </w:pPr>
      <w:r w:rsidRPr="00A93439">
        <w:t>Так, Прогноз социально-экономического развития на очередной финансовый год и плановый период должен разрабатываться путем уточнения параметров планового периода и добавления параметров второго года планового периода. В Пояснительной записке к прогнозу социально-экономического развития должно приводиться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 чего нет в представленных материалах и документах.</w:t>
      </w:r>
    </w:p>
    <w:p w:rsidR="004B7C3F" w:rsidRPr="00A93439" w:rsidRDefault="004B7C3F" w:rsidP="00047EC6">
      <w:pPr>
        <w:ind w:firstLine="709"/>
        <w:jc w:val="both"/>
      </w:pPr>
      <w:r w:rsidRPr="00A93439">
        <w:t>Данные факты свидетельствуют об отсутствии увязки текущего прогнозирования с прогнозными значениями, используемыми при подготовке проектов в прошлые периоды.</w:t>
      </w:r>
    </w:p>
    <w:p w:rsidR="004B7C3F" w:rsidRPr="00A93439" w:rsidRDefault="004B7C3F" w:rsidP="00047EC6">
      <w:pPr>
        <w:ind w:firstLine="709"/>
        <w:jc w:val="both"/>
      </w:pPr>
      <w:r w:rsidRPr="00A93439">
        <w:t xml:space="preserve">Несмотря </w:t>
      </w:r>
      <w:r w:rsidRPr="00A93439">
        <w:rPr>
          <w:color w:val="000000" w:themeColor="text1"/>
        </w:rPr>
        <w:t xml:space="preserve">на </w:t>
      </w:r>
      <w:proofErr w:type="gramStart"/>
      <w:r w:rsidRPr="00A93439">
        <w:rPr>
          <w:color w:val="000000" w:themeColor="text1"/>
        </w:rPr>
        <w:t>указанное</w:t>
      </w:r>
      <w:proofErr w:type="gramEnd"/>
      <w:r w:rsidRPr="00A93439">
        <w:t xml:space="preserve"> Контрольно-счетной палатой проведен анализ основных макроэкономических показателей развития Томской области, прогнозируемых на 2015-2017 годы (в том числе их увязка с документами стратегического планирования), по следующим направлениям:</w:t>
      </w:r>
    </w:p>
    <w:p w:rsidR="004B7C3F" w:rsidRPr="00A93439" w:rsidRDefault="004B7C3F" w:rsidP="00047EC6">
      <w:pPr>
        <w:ind w:firstLine="567"/>
        <w:jc w:val="both"/>
      </w:pPr>
      <w:r w:rsidRPr="00A93439">
        <w:t>- достоверность основных параметров Прогноза, принятых за основу составления проекта бюджета на 2015-2017 годы (далее – Прогноз), и соответствие прогнозируемых и ожидаемых оценок макроэкономических показателей Томской области за 2014 год;</w:t>
      </w:r>
    </w:p>
    <w:p w:rsidR="004B7C3F" w:rsidRPr="00A93439" w:rsidRDefault="004B7C3F" w:rsidP="00047EC6">
      <w:pPr>
        <w:ind w:firstLine="567"/>
        <w:jc w:val="both"/>
      </w:pPr>
      <w:r w:rsidRPr="00A93439">
        <w:t>- соответствие основных направлений Прогноза показателям Стратегии социально-экономического развития Томской области до 2020 года (с прогнозом до 2025 года), утвержденной постановлением Государственной Думы Томской области от 27.10.2005 № 2539 (с изменениями) (далее – Стратегия);</w:t>
      </w:r>
    </w:p>
    <w:p w:rsidR="004B7C3F" w:rsidRPr="00A93439" w:rsidRDefault="004B7C3F" w:rsidP="00047EC6">
      <w:pPr>
        <w:ind w:firstLine="567"/>
        <w:jc w:val="both"/>
      </w:pPr>
      <w:r w:rsidRPr="00A93439">
        <w:t>- сопоставление основных параметров Прогноза с показателями Прогноза социально-экономического развития РФ на 2015 год и плановый период 2016 и 2017 годов.</w:t>
      </w:r>
    </w:p>
    <w:p w:rsidR="004B7C3F" w:rsidRPr="00A93439" w:rsidRDefault="004B7C3F" w:rsidP="00047EC6">
      <w:pPr>
        <w:ind w:firstLine="709"/>
        <w:jc w:val="both"/>
      </w:pPr>
      <w:proofErr w:type="gramStart"/>
      <w:r w:rsidRPr="00A93439">
        <w:t>При проведении сверки (сопоставлении) прогнозных значений пяти основных макроэкономических показателей развития Томской области на 2015-2017 годы, предусмотренных в Прогнозе социально-экономического развития Томской области на 2015-2017 годы, с аналогичными показателями, определенными Стратегией, установлено расхождение данных как по количеству и наименованию вариантов (сценариев) развития Томской области, так и по значениям показателей, размеры которых спрогнозированы без учета соответствия одному из конкретных вариантов (сценариев</w:t>
      </w:r>
      <w:proofErr w:type="gramEnd"/>
      <w:r w:rsidRPr="00A93439">
        <w:t xml:space="preserve">) развития Томской области. </w:t>
      </w:r>
    </w:p>
    <w:p w:rsidR="004B7C3F" w:rsidRPr="00A93439" w:rsidRDefault="004B7C3F" w:rsidP="00047EC6">
      <w:pPr>
        <w:ind w:firstLine="709"/>
        <w:jc w:val="both"/>
      </w:pPr>
      <w:r w:rsidRPr="00A93439">
        <w:t>Информация по сопоставлению прогнозных значений пяти основных макроэкономических показателей развития Томской области на 2015-2017 годы приведена в таблице 1.</w:t>
      </w:r>
    </w:p>
    <w:p w:rsidR="004B7C3F" w:rsidRPr="00A93439" w:rsidRDefault="004B7C3F" w:rsidP="00047EC6">
      <w:pPr>
        <w:ind w:firstLine="709"/>
        <w:jc w:val="both"/>
      </w:pPr>
    </w:p>
    <w:p w:rsidR="004B7C3F" w:rsidRPr="00A93439" w:rsidRDefault="004B7C3F" w:rsidP="00047EC6">
      <w:pPr>
        <w:ind w:firstLine="709"/>
        <w:jc w:val="both"/>
      </w:pPr>
      <w:r w:rsidRPr="00A93439">
        <w:t>Таблица 1</w:t>
      </w:r>
    </w:p>
    <w:tbl>
      <w:tblPr>
        <w:tblW w:w="9351" w:type="dxa"/>
        <w:jc w:val="center"/>
        <w:tblCellMar>
          <w:left w:w="57" w:type="dxa"/>
          <w:right w:w="57" w:type="dxa"/>
        </w:tblCellMar>
        <w:tblLook w:val="00A0" w:firstRow="1" w:lastRow="0" w:firstColumn="1" w:lastColumn="0" w:noHBand="0" w:noVBand="0"/>
      </w:tblPr>
      <w:tblGrid>
        <w:gridCol w:w="1838"/>
        <w:gridCol w:w="802"/>
        <w:gridCol w:w="757"/>
        <w:gridCol w:w="993"/>
        <w:gridCol w:w="992"/>
        <w:gridCol w:w="992"/>
        <w:gridCol w:w="992"/>
        <w:gridCol w:w="993"/>
        <w:gridCol w:w="992"/>
      </w:tblGrid>
      <w:tr w:rsidR="004B7C3F" w:rsidRPr="00A93439" w:rsidTr="004B7C3F">
        <w:trPr>
          <w:trHeight w:val="70"/>
          <w:tblHeader/>
          <w:jc w:val="center"/>
        </w:trPr>
        <w:tc>
          <w:tcPr>
            <w:tcW w:w="9351" w:type="dxa"/>
            <w:gridSpan w:val="9"/>
            <w:tcBorders>
              <w:top w:val="single" w:sz="4" w:space="0" w:color="auto"/>
              <w:left w:val="single" w:sz="4" w:space="0" w:color="auto"/>
              <w:bottom w:val="single" w:sz="4" w:space="0" w:color="auto"/>
              <w:right w:val="single" w:sz="4" w:space="0" w:color="auto"/>
            </w:tcBorders>
            <w:noWrap/>
            <w:vAlign w:val="bottom"/>
          </w:tcPr>
          <w:p w:rsidR="004B7C3F" w:rsidRPr="00A93439" w:rsidRDefault="004B7C3F" w:rsidP="00047EC6">
            <w:pPr>
              <w:jc w:val="both"/>
              <w:rPr>
                <w:sz w:val="20"/>
                <w:szCs w:val="20"/>
              </w:rPr>
            </w:pPr>
            <w:r w:rsidRPr="00A93439">
              <w:rPr>
                <w:sz w:val="20"/>
                <w:szCs w:val="20"/>
              </w:rPr>
              <w:t>По данным:</w:t>
            </w:r>
          </w:p>
        </w:tc>
      </w:tr>
      <w:tr w:rsidR="004B7C3F" w:rsidRPr="00A93439" w:rsidTr="004B7C3F">
        <w:trPr>
          <w:trHeight w:val="92"/>
          <w:tblHeader/>
          <w:jc w:val="center"/>
        </w:trPr>
        <w:tc>
          <w:tcPr>
            <w:tcW w:w="3397" w:type="dxa"/>
            <w:gridSpan w:val="3"/>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sz w:val="20"/>
                <w:szCs w:val="20"/>
              </w:rPr>
            </w:pPr>
            <w:r w:rsidRPr="00A93439">
              <w:rPr>
                <w:b/>
                <w:sz w:val="20"/>
                <w:szCs w:val="20"/>
              </w:rPr>
              <w:t>Стратегии развития Томской области</w:t>
            </w:r>
          </w:p>
        </w:tc>
        <w:tc>
          <w:tcPr>
            <w:tcW w:w="5954" w:type="dxa"/>
            <w:gridSpan w:val="6"/>
            <w:tcBorders>
              <w:top w:val="single" w:sz="4" w:space="0" w:color="auto"/>
              <w:left w:val="nil"/>
              <w:bottom w:val="single" w:sz="4" w:space="0" w:color="auto"/>
              <w:right w:val="single" w:sz="4" w:space="0" w:color="auto"/>
            </w:tcBorders>
            <w:noWrap/>
            <w:vAlign w:val="bottom"/>
          </w:tcPr>
          <w:p w:rsidR="004B7C3F" w:rsidRPr="00A93439" w:rsidRDefault="004B7C3F" w:rsidP="00047EC6">
            <w:pPr>
              <w:jc w:val="both"/>
              <w:rPr>
                <w:b/>
                <w:sz w:val="20"/>
                <w:szCs w:val="20"/>
              </w:rPr>
            </w:pPr>
            <w:r w:rsidRPr="00A93439">
              <w:rPr>
                <w:b/>
                <w:sz w:val="20"/>
                <w:szCs w:val="20"/>
              </w:rPr>
              <w:t>Прогноза социально-экономического развития ТО</w:t>
            </w:r>
          </w:p>
        </w:tc>
      </w:tr>
      <w:tr w:rsidR="004B7C3F" w:rsidRPr="00A93439" w:rsidTr="004B7C3F">
        <w:trPr>
          <w:trHeight w:val="138"/>
          <w:tblHeader/>
          <w:jc w:val="center"/>
        </w:trPr>
        <w:tc>
          <w:tcPr>
            <w:tcW w:w="1838"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 xml:space="preserve">наименование </w:t>
            </w:r>
            <w:r w:rsidRPr="00A93439">
              <w:rPr>
                <w:sz w:val="20"/>
                <w:szCs w:val="20"/>
              </w:rPr>
              <w:lastRenderedPageBreak/>
              <w:t>сценария развития Томской области</w:t>
            </w:r>
          </w:p>
        </w:tc>
        <w:tc>
          <w:tcPr>
            <w:tcW w:w="802"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lastRenderedPageBreak/>
              <w:t xml:space="preserve">2015 </w:t>
            </w:r>
            <w:r w:rsidRPr="00A93439">
              <w:rPr>
                <w:sz w:val="20"/>
                <w:szCs w:val="20"/>
              </w:rPr>
              <w:lastRenderedPageBreak/>
              <w:t>год</w:t>
            </w:r>
          </w:p>
        </w:tc>
        <w:tc>
          <w:tcPr>
            <w:tcW w:w="757"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lastRenderedPageBreak/>
              <w:t xml:space="preserve">2018 </w:t>
            </w:r>
            <w:r w:rsidRPr="00A93439">
              <w:rPr>
                <w:sz w:val="20"/>
                <w:szCs w:val="20"/>
              </w:rPr>
              <w:lastRenderedPageBreak/>
              <w:t>год</w:t>
            </w:r>
          </w:p>
        </w:tc>
        <w:tc>
          <w:tcPr>
            <w:tcW w:w="1985" w:type="dxa"/>
            <w:gridSpan w:val="2"/>
            <w:tcBorders>
              <w:top w:val="single" w:sz="4" w:space="0" w:color="auto"/>
              <w:left w:val="nil"/>
              <w:bottom w:val="single" w:sz="4" w:space="0" w:color="auto"/>
              <w:right w:val="single" w:sz="4" w:space="0" w:color="auto"/>
            </w:tcBorders>
            <w:noWrap/>
            <w:vAlign w:val="bottom"/>
          </w:tcPr>
          <w:p w:rsidR="004B7C3F" w:rsidRPr="00A93439" w:rsidRDefault="004B7C3F" w:rsidP="00047EC6">
            <w:pPr>
              <w:jc w:val="both"/>
              <w:rPr>
                <w:sz w:val="20"/>
                <w:szCs w:val="20"/>
              </w:rPr>
            </w:pPr>
            <w:r w:rsidRPr="00A93439">
              <w:rPr>
                <w:sz w:val="20"/>
                <w:szCs w:val="20"/>
              </w:rPr>
              <w:lastRenderedPageBreak/>
              <w:t>2015 год</w:t>
            </w:r>
          </w:p>
        </w:tc>
        <w:tc>
          <w:tcPr>
            <w:tcW w:w="1984" w:type="dxa"/>
            <w:gridSpan w:val="2"/>
            <w:tcBorders>
              <w:top w:val="single" w:sz="4" w:space="0" w:color="auto"/>
              <w:left w:val="nil"/>
              <w:bottom w:val="single" w:sz="4" w:space="0" w:color="auto"/>
              <w:right w:val="single" w:sz="4" w:space="0" w:color="auto"/>
            </w:tcBorders>
            <w:noWrap/>
            <w:vAlign w:val="bottom"/>
          </w:tcPr>
          <w:p w:rsidR="004B7C3F" w:rsidRPr="00A93439" w:rsidRDefault="004B7C3F" w:rsidP="00047EC6">
            <w:pPr>
              <w:jc w:val="both"/>
              <w:rPr>
                <w:sz w:val="20"/>
                <w:szCs w:val="20"/>
              </w:rPr>
            </w:pPr>
            <w:r w:rsidRPr="00A93439">
              <w:rPr>
                <w:sz w:val="20"/>
                <w:szCs w:val="20"/>
              </w:rPr>
              <w:t xml:space="preserve">2016 год </w:t>
            </w:r>
          </w:p>
        </w:tc>
        <w:tc>
          <w:tcPr>
            <w:tcW w:w="1985" w:type="dxa"/>
            <w:gridSpan w:val="2"/>
            <w:tcBorders>
              <w:top w:val="single" w:sz="4" w:space="0" w:color="auto"/>
              <w:left w:val="nil"/>
              <w:bottom w:val="single" w:sz="4" w:space="0" w:color="auto"/>
              <w:right w:val="single" w:sz="4" w:space="0" w:color="auto"/>
            </w:tcBorders>
            <w:noWrap/>
            <w:vAlign w:val="bottom"/>
          </w:tcPr>
          <w:p w:rsidR="004B7C3F" w:rsidRPr="00A93439" w:rsidRDefault="004B7C3F" w:rsidP="00047EC6">
            <w:pPr>
              <w:jc w:val="both"/>
              <w:rPr>
                <w:sz w:val="20"/>
                <w:szCs w:val="20"/>
              </w:rPr>
            </w:pPr>
            <w:r w:rsidRPr="00A93439">
              <w:rPr>
                <w:sz w:val="20"/>
                <w:szCs w:val="20"/>
              </w:rPr>
              <w:t>2017 год</w:t>
            </w:r>
          </w:p>
        </w:tc>
      </w:tr>
      <w:tr w:rsidR="004B7C3F" w:rsidRPr="00A93439" w:rsidTr="004B7C3F">
        <w:trPr>
          <w:trHeight w:val="795"/>
          <w:tblHeader/>
          <w:jc w:val="center"/>
        </w:trPr>
        <w:tc>
          <w:tcPr>
            <w:tcW w:w="1838"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80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757"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1 вариант</w:t>
            </w:r>
            <w:r w:rsidRPr="00A93439">
              <w:rPr>
                <w:sz w:val="18"/>
                <w:szCs w:val="18"/>
              </w:rPr>
              <w:br/>
            </w:r>
            <w:r w:rsidRPr="00A93439">
              <w:rPr>
                <w:sz w:val="16"/>
                <w:szCs w:val="16"/>
              </w:rPr>
              <w:t>(базовый)</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 xml:space="preserve">2 вариант </w:t>
            </w:r>
            <w:r w:rsidRPr="00A93439">
              <w:rPr>
                <w:sz w:val="16"/>
                <w:szCs w:val="16"/>
              </w:rPr>
              <w:t>(умерен</w:t>
            </w:r>
            <w:proofErr w:type="gramStart"/>
            <w:r w:rsidRPr="00A93439">
              <w:rPr>
                <w:sz w:val="16"/>
                <w:szCs w:val="16"/>
              </w:rPr>
              <w:t>.-</w:t>
            </w:r>
            <w:proofErr w:type="gramEnd"/>
            <w:r w:rsidRPr="00A93439">
              <w:rPr>
                <w:sz w:val="16"/>
                <w:szCs w:val="16"/>
              </w:rPr>
              <w:t>оптимист-кий)</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 xml:space="preserve">1 вариант </w:t>
            </w:r>
            <w:r w:rsidRPr="00A93439">
              <w:rPr>
                <w:sz w:val="16"/>
                <w:szCs w:val="16"/>
              </w:rPr>
              <w:t>(базовый)</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 xml:space="preserve">2 вариант </w:t>
            </w:r>
            <w:r w:rsidRPr="00A93439">
              <w:rPr>
                <w:sz w:val="16"/>
                <w:szCs w:val="16"/>
              </w:rPr>
              <w:t>(умерен</w:t>
            </w:r>
            <w:proofErr w:type="gramStart"/>
            <w:r w:rsidRPr="00A93439">
              <w:rPr>
                <w:sz w:val="16"/>
                <w:szCs w:val="16"/>
              </w:rPr>
              <w:t>.-</w:t>
            </w:r>
            <w:proofErr w:type="gramEnd"/>
            <w:r w:rsidRPr="00A93439">
              <w:rPr>
                <w:sz w:val="16"/>
                <w:szCs w:val="16"/>
              </w:rPr>
              <w:t>оптимист-кий)</w:t>
            </w:r>
          </w:p>
        </w:tc>
        <w:tc>
          <w:tcPr>
            <w:tcW w:w="993"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1 вариант</w:t>
            </w:r>
            <w:r w:rsidRPr="00A93439">
              <w:rPr>
                <w:sz w:val="18"/>
                <w:szCs w:val="18"/>
              </w:rPr>
              <w:br/>
            </w:r>
            <w:r w:rsidRPr="00A93439">
              <w:rPr>
                <w:sz w:val="16"/>
                <w:szCs w:val="16"/>
              </w:rPr>
              <w:t>(базовый)</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18"/>
                <w:szCs w:val="18"/>
              </w:rPr>
            </w:pPr>
            <w:r w:rsidRPr="00A93439">
              <w:rPr>
                <w:sz w:val="18"/>
                <w:szCs w:val="18"/>
              </w:rPr>
              <w:t>2 вариант</w:t>
            </w:r>
          </w:p>
          <w:p w:rsidR="004B7C3F" w:rsidRPr="00A93439" w:rsidRDefault="004B7C3F" w:rsidP="00047EC6">
            <w:pPr>
              <w:jc w:val="both"/>
              <w:rPr>
                <w:sz w:val="16"/>
                <w:szCs w:val="16"/>
              </w:rPr>
            </w:pPr>
            <w:r w:rsidRPr="00A93439">
              <w:rPr>
                <w:sz w:val="16"/>
                <w:szCs w:val="16"/>
              </w:rPr>
              <w:t xml:space="preserve">(умерен. </w:t>
            </w:r>
            <w:proofErr w:type="gramStart"/>
            <w:r w:rsidRPr="00A93439">
              <w:rPr>
                <w:sz w:val="16"/>
                <w:szCs w:val="16"/>
              </w:rPr>
              <w:t>-о</w:t>
            </w:r>
            <w:proofErr w:type="gramEnd"/>
            <w:r w:rsidRPr="00A93439">
              <w:rPr>
                <w:sz w:val="16"/>
                <w:szCs w:val="16"/>
              </w:rPr>
              <w:t>птимист-кий)</w:t>
            </w:r>
          </w:p>
        </w:tc>
      </w:tr>
      <w:tr w:rsidR="004B7C3F" w:rsidRPr="00A93439" w:rsidTr="004B7C3F">
        <w:trPr>
          <w:trHeight w:val="70"/>
          <w:tblHeader/>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lastRenderedPageBreak/>
              <w:t>1</w:t>
            </w:r>
          </w:p>
        </w:tc>
        <w:tc>
          <w:tcPr>
            <w:tcW w:w="802"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w:t>
            </w:r>
          </w:p>
        </w:tc>
        <w:tc>
          <w:tcPr>
            <w:tcW w:w="757"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3</w:t>
            </w:r>
          </w:p>
        </w:tc>
        <w:tc>
          <w:tcPr>
            <w:tcW w:w="993"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5</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6</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w:t>
            </w:r>
          </w:p>
        </w:tc>
        <w:tc>
          <w:tcPr>
            <w:tcW w:w="993"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8</w:t>
            </w:r>
          </w:p>
        </w:tc>
        <w:tc>
          <w:tcPr>
            <w:tcW w:w="99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9</w:t>
            </w:r>
          </w:p>
        </w:tc>
      </w:tr>
      <w:tr w:rsidR="004B7C3F" w:rsidRPr="00A93439" w:rsidTr="004B7C3F">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bCs/>
                <w:sz w:val="20"/>
                <w:szCs w:val="20"/>
              </w:rPr>
            </w:pPr>
            <w:r w:rsidRPr="00A93439">
              <w:rPr>
                <w:b/>
                <w:bCs/>
                <w:sz w:val="20"/>
                <w:szCs w:val="20"/>
              </w:rPr>
              <w:t>Численность населения Томской области, тыс. человек</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Оптимистический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1 074,1</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1 096,4</w:t>
            </w:r>
          </w:p>
        </w:tc>
        <w:tc>
          <w:tcPr>
            <w:tcW w:w="993"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1 079,3</w:t>
            </w:r>
          </w:p>
        </w:tc>
        <w:tc>
          <w:tcPr>
            <w:tcW w:w="992"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1 079,3</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1 085,7</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1 085,7</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1 092,2</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1 092,2</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Реалистичный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1 066,7</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1 077,4</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Пессимистический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1 053,2</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1 046,8</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bCs/>
                <w:sz w:val="20"/>
                <w:szCs w:val="20"/>
              </w:rPr>
            </w:pPr>
            <w:r w:rsidRPr="00A93439">
              <w:rPr>
                <w:b/>
                <w:bCs/>
                <w:sz w:val="20"/>
                <w:szCs w:val="20"/>
              </w:rPr>
              <w:t>Валовой региональный продукт Томской области (в текущих ценах), млрд. рублей</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Оптимистический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571,1</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752,3</w:t>
            </w:r>
          </w:p>
        </w:tc>
        <w:tc>
          <w:tcPr>
            <w:tcW w:w="993"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447,2</w:t>
            </w:r>
          </w:p>
        </w:tc>
        <w:tc>
          <w:tcPr>
            <w:tcW w:w="992"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455,3</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472,6</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489,4</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501,4</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527,4</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Реалистичный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486,6</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657,0</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Пессимистический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428,0</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561,8</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bCs/>
                <w:sz w:val="20"/>
                <w:szCs w:val="20"/>
              </w:rPr>
            </w:pPr>
            <w:r w:rsidRPr="00A93439">
              <w:rPr>
                <w:b/>
                <w:bCs/>
                <w:sz w:val="20"/>
                <w:szCs w:val="20"/>
              </w:rPr>
              <w:t xml:space="preserve">Среднедушевые денежные доходы населения Томской области, рублей в месяц </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Оптимистический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22 540</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29 176</w:t>
            </w:r>
          </w:p>
        </w:tc>
        <w:tc>
          <w:tcPr>
            <w:tcW w:w="993"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23 490,80</w:t>
            </w:r>
          </w:p>
        </w:tc>
        <w:tc>
          <w:tcPr>
            <w:tcW w:w="992"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23 696,10</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25 391,60</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25 707,30</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27 445,30</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28 002,30</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Реалистичный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21 980</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28 464</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Пессимистический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20 150</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26 114</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bCs/>
                <w:sz w:val="20"/>
                <w:szCs w:val="20"/>
              </w:rPr>
            </w:pPr>
            <w:r w:rsidRPr="00A93439">
              <w:rPr>
                <w:b/>
                <w:bCs/>
                <w:sz w:val="20"/>
                <w:szCs w:val="20"/>
              </w:rPr>
              <w:t>Ожидаемая продолжительность жизни населения Томской области, лет</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Оптимистический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71,2</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72,1</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70,9</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70,9</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71,3</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71,3</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71,7</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71,7</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Реалистичный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70,6</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71,5</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Пессимистический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69,0</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69,7</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b/>
                <w:bCs/>
                <w:sz w:val="20"/>
                <w:szCs w:val="20"/>
              </w:rPr>
            </w:pPr>
            <w:r w:rsidRPr="00A93439">
              <w:rPr>
                <w:b/>
                <w:bCs/>
                <w:sz w:val="20"/>
                <w:szCs w:val="20"/>
              </w:rPr>
              <w:t>Среднегодовая численность занятых в экономике, тыс. человек</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Оптимистический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505,2</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506,6</w:t>
            </w:r>
          </w:p>
        </w:tc>
        <w:tc>
          <w:tcPr>
            <w:tcW w:w="993"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496,1</w:t>
            </w:r>
          </w:p>
        </w:tc>
        <w:tc>
          <w:tcPr>
            <w:tcW w:w="992" w:type="dxa"/>
            <w:vMerge w:val="restart"/>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499,8</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497,0</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501,7</w:t>
            </w:r>
          </w:p>
        </w:tc>
        <w:tc>
          <w:tcPr>
            <w:tcW w:w="993"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497,4</w:t>
            </w:r>
          </w:p>
        </w:tc>
        <w:tc>
          <w:tcPr>
            <w:tcW w:w="992" w:type="dxa"/>
            <w:vMerge w:val="restart"/>
            <w:tcBorders>
              <w:top w:val="nil"/>
              <w:left w:val="single" w:sz="4" w:space="0" w:color="auto"/>
              <w:bottom w:val="single" w:sz="4" w:space="0" w:color="auto"/>
              <w:right w:val="single" w:sz="4" w:space="0" w:color="auto"/>
            </w:tcBorders>
            <w:noWrap/>
            <w:vAlign w:val="center"/>
          </w:tcPr>
          <w:p w:rsidR="004B7C3F" w:rsidRPr="00A93439" w:rsidRDefault="004B7C3F" w:rsidP="00047EC6">
            <w:pPr>
              <w:jc w:val="both"/>
              <w:rPr>
                <w:sz w:val="20"/>
                <w:szCs w:val="20"/>
              </w:rPr>
            </w:pPr>
            <w:r w:rsidRPr="00A93439">
              <w:rPr>
                <w:sz w:val="20"/>
                <w:szCs w:val="20"/>
              </w:rPr>
              <w:t>502,6</w:t>
            </w: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Реалистичный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494,4</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495,2</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300"/>
          <w:jc w:val="center"/>
        </w:trPr>
        <w:tc>
          <w:tcPr>
            <w:tcW w:w="1838" w:type="dxa"/>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Пессимистический</w:t>
            </w:r>
          </w:p>
        </w:tc>
        <w:tc>
          <w:tcPr>
            <w:tcW w:w="802"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463,8</w:t>
            </w:r>
          </w:p>
        </w:tc>
        <w:tc>
          <w:tcPr>
            <w:tcW w:w="757" w:type="dxa"/>
            <w:tcBorders>
              <w:top w:val="nil"/>
              <w:left w:val="nil"/>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430,5</w:t>
            </w: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3"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992" w:type="dxa"/>
            <w:vMerge/>
            <w:tcBorders>
              <w:top w:val="nil"/>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bl>
    <w:p w:rsidR="004B7C3F" w:rsidRPr="00A93439" w:rsidRDefault="004B7C3F" w:rsidP="00047EC6">
      <w:pPr>
        <w:spacing w:before="120"/>
        <w:ind w:firstLine="709"/>
        <w:jc w:val="both"/>
      </w:pPr>
    </w:p>
    <w:p w:rsidR="004B7C3F" w:rsidRPr="00A93439" w:rsidRDefault="004B7C3F" w:rsidP="00047EC6">
      <w:pPr>
        <w:spacing w:before="120"/>
        <w:ind w:firstLine="709"/>
        <w:jc w:val="both"/>
      </w:pPr>
      <w:r w:rsidRPr="00A93439">
        <w:t xml:space="preserve">По результатам сверки установлено, что в Стратегии номинальный объем ВРП по реалистичному сценарию, который выбран в качестве базового варианта сценария развития Томской области, на 2015 год предусмотрен в размере 486,6 </w:t>
      </w:r>
      <w:proofErr w:type="spellStart"/>
      <w:r w:rsidRPr="00A93439">
        <w:t>млрд</w:t>
      </w:r>
      <w:proofErr w:type="gramStart"/>
      <w:r w:rsidRPr="00A93439">
        <w:t>.р</w:t>
      </w:r>
      <w:proofErr w:type="gramEnd"/>
      <w:r w:rsidRPr="00A93439">
        <w:t>уб</w:t>
      </w:r>
      <w:proofErr w:type="spellEnd"/>
      <w:r w:rsidRPr="00A93439">
        <w:t xml:space="preserve">. (оптимистический – 571,1 </w:t>
      </w:r>
      <w:proofErr w:type="spellStart"/>
      <w:r w:rsidRPr="00A93439">
        <w:t>млрд.руб</w:t>
      </w:r>
      <w:proofErr w:type="spellEnd"/>
      <w:r w:rsidRPr="00A93439">
        <w:t xml:space="preserve">., пессимистический – 428,0 </w:t>
      </w:r>
      <w:proofErr w:type="spellStart"/>
      <w:r w:rsidRPr="00A93439">
        <w:t>млрд.руб</w:t>
      </w:r>
      <w:proofErr w:type="spellEnd"/>
      <w:r w:rsidRPr="00A93439">
        <w:t xml:space="preserve">.), при этом в Прогнозе прогнозируемый показатель по базовому варианту определен в размере 447,2 </w:t>
      </w:r>
      <w:proofErr w:type="spellStart"/>
      <w:r w:rsidRPr="00A93439">
        <w:t>млрд.руб</w:t>
      </w:r>
      <w:proofErr w:type="spellEnd"/>
      <w:r w:rsidRPr="00A93439">
        <w:t xml:space="preserve">. (умеренно-оптимистический вариант – 455,3 </w:t>
      </w:r>
      <w:proofErr w:type="spellStart"/>
      <w:r w:rsidRPr="00A93439">
        <w:t>млрд.руб</w:t>
      </w:r>
      <w:proofErr w:type="spellEnd"/>
      <w:r w:rsidRPr="00A93439">
        <w:t xml:space="preserve">.), что меньше, чем в Стратегии, на 39,4 </w:t>
      </w:r>
      <w:proofErr w:type="spellStart"/>
      <w:r w:rsidRPr="00A93439">
        <w:t>млрд</w:t>
      </w:r>
      <w:proofErr w:type="gramStart"/>
      <w:r w:rsidRPr="00A93439">
        <w:t>.р</w:t>
      </w:r>
      <w:proofErr w:type="gramEnd"/>
      <w:r w:rsidRPr="00A93439">
        <w:t>ублей</w:t>
      </w:r>
      <w:proofErr w:type="spellEnd"/>
      <w:r w:rsidRPr="00A93439">
        <w:t xml:space="preserve">. </w:t>
      </w:r>
    </w:p>
    <w:p w:rsidR="004B7C3F" w:rsidRPr="00A93439" w:rsidRDefault="004B7C3F" w:rsidP="00047EC6">
      <w:pPr>
        <w:ind w:firstLine="709"/>
        <w:jc w:val="both"/>
      </w:pPr>
      <w:proofErr w:type="gramStart"/>
      <w:r w:rsidRPr="00A93439">
        <w:t>Прогнозный показатель «Численность населения Томской области» в Стратегии по базовому варианту (реалистичный сценарий) на 2015 год предусмотрен в количестве 1 066,7 тыс. чел. (оптимистический – 1 074,1 тыс. чел., пессимистический – 1 053,2 тыс. чел.), при этом в Прогнозе данный показатель по базовому (и умеренно-оптимистическому) варианту определен в количестве 1 079,3 тыс. чел., что больше, чем предусмотрено в Стратегии, на 12,6 тыс</w:t>
      </w:r>
      <w:proofErr w:type="gramEnd"/>
      <w:r w:rsidRPr="00A93439">
        <w:t xml:space="preserve">. человек. </w:t>
      </w:r>
      <w:proofErr w:type="gramStart"/>
      <w:r w:rsidRPr="00A93439">
        <w:t>Следует отметить, что фактически численность населения Томской области по итогам 2011 года составила 1 057,7 тыс. чел., по итогам 2012 года – 1 064,2 тыс. чел, по итогам 2013 года – 1 070,1 тыс. чел., в результате прогнозное значение данного показателя, определенное в Стратегии по пессимистичному и реалистичному сценариям развития Томской области, фактически утратило свою актуальность уже в 2012 и 2013 годах</w:t>
      </w:r>
      <w:proofErr w:type="gramEnd"/>
      <w:r w:rsidRPr="00A93439">
        <w:t xml:space="preserve"> соответственно, </w:t>
      </w:r>
      <w:proofErr w:type="gramStart"/>
      <w:r w:rsidRPr="00A93439">
        <w:t>однако</w:t>
      </w:r>
      <w:proofErr w:type="gramEnd"/>
      <w:r w:rsidRPr="00A93439">
        <w:t xml:space="preserve"> при корректировке Стратегии в 2012 году этого не учитывалось.</w:t>
      </w:r>
    </w:p>
    <w:p w:rsidR="004B7C3F" w:rsidRPr="00A93439" w:rsidRDefault="004B7C3F" w:rsidP="00047EC6">
      <w:pPr>
        <w:ind w:firstLine="709"/>
        <w:jc w:val="both"/>
      </w:pPr>
      <w:proofErr w:type="gramStart"/>
      <w:r w:rsidRPr="00A93439">
        <w:t>Прогнозный показатель «Среднегодовая численность занятых в экономике» в Стратегии по базовому варианту (реалистичный сценарий) на 2015 год предусмотрен в количестве 494,4 тыс. чел. (оптимистический – 505,2 тыс. чел., пессимистический – 463,8 тыс. чел.), при этом в Прогнозе данный показатель по базовому варианту определен в количестве 496,1 тыс. чел. (умеренно-оптимистический вариант – 499,8 тыс. руб.), что больше, чем предусмотрено в Стратегии на 1,7 тыс</w:t>
      </w:r>
      <w:proofErr w:type="gramEnd"/>
      <w:r w:rsidRPr="00A93439">
        <w:t xml:space="preserve">. человек. </w:t>
      </w:r>
      <w:proofErr w:type="gramStart"/>
      <w:r w:rsidRPr="00A93439">
        <w:t xml:space="preserve">Следует отметить, что </w:t>
      </w:r>
      <w:r w:rsidRPr="00A93439">
        <w:lastRenderedPageBreak/>
        <w:t>фактически среднегодовая численность занятого населения Томской области за период 2009-2013 годы составляла в диапазоне от 487,5 (</w:t>
      </w:r>
      <w:r w:rsidRPr="00A93439">
        <w:rPr>
          <w:lang w:val="en-US"/>
        </w:rPr>
        <w:t>min</w:t>
      </w:r>
      <w:r w:rsidRPr="00A93439">
        <w:t>) до 498,5 (</w:t>
      </w:r>
      <w:r w:rsidRPr="00A93439">
        <w:rPr>
          <w:lang w:val="en-US"/>
        </w:rPr>
        <w:t>max</w:t>
      </w:r>
      <w:r w:rsidRPr="00A93439">
        <w:t>) тыс. чел., по итогам 2012 года – 494,2 тыс. чел., по итогам 2013 года – 495,7 тыс. чел, в результате прогнозное значение данного показателя, определенное в Стратегии по реалистичному и пессимистичному сценариям развития Томской области,  фактически утратило свою актуальность</w:t>
      </w:r>
      <w:proofErr w:type="gramEnd"/>
      <w:r w:rsidRPr="00A93439">
        <w:t xml:space="preserve"> уже в начале 2013 года.</w:t>
      </w:r>
    </w:p>
    <w:p w:rsidR="004B7C3F" w:rsidRPr="00A93439" w:rsidRDefault="004B7C3F" w:rsidP="00047EC6">
      <w:pPr>
        <w:ind w:firstLine="709"/>
        <w:jc w:val="both"/>
      </w:pPr>
      <w:proofErr w:type="gramStart"/>
      <w:r w:rsidRPr="00A93439">
        <w:t>Прогнозный показатель «Ожидаемая продолжительность жизни» в Стратегии по базовому варианту (реалистичный сценарий) на 2015 год предусмотрен в количестве 70,6 лет (оптимистический – 71,2 лет, пессимистический – 69 лет), при этом в Прогнозе данный показатель по базовому (и умеренно-оптимистическому) варианту определен в количестве 70,9 лет, что больше, чем предусмотрено в Стратегии, на 0,3 года.</w:t>
      </w:r>
      <w:proofErr w:type="gramEnd"/>
      <w:r w:rsidRPr="00A93439">
        <w:t xml:space="preserve"> </w:t>
      </w:r>
      <w:proofErr w:type="gramStart"/>
      <w:r w:rsidRPr="00A93439">
        <w:t>Следует отметить, что фактически ожидаемая продолжительность жизни населения Томской области в период 2010-2013 годы составляла в диапазоне от 68,8 до 70,3 лет (по итогам 2011 года – 69,5 лет), в результате прогнозное значение данного показателя, определенное в Стратегии по пессимистичному сценарию развития Томской области, фактически утратило свою актуальность уже в начале 2011 года.</w:t>
      </w:r>
      <w:proofErr w:type="gramEnd"/>
    </w:p>
    <w:p w:rsidR="004B7C3F" w:rsidRPr="00A93439" w:rsidRDefault="004B7C3F" w:rsidP="00047EC6">
      <w:pPr>
        <w:ind w:firstLine="709"/>
        <w:jc w:val="both"/>
      </w:pPr>
      <w:proofErr w:type="gramStart"/>
      <w:r w:rsidRPr="00A93439">
        <w:t>Прогнозный показатель «Среднедушевые денежные доходы населения Томской области» в Стратегии по базовому варианту (реалистичный сценарий) на 2015 год предусмотрен в размере 21 980 руб. (оптимистический – 22 540 руб., пессимистический – 20 150 руб.), при этом в Прогнозе данный показатель по базовому (и умеренно-оптимистическому) варианту определен в размере 23 490,80 руб., что больше, чем предусмотрено в Стратегии,  на 1 510,80 рублей.</w:t>
      </w:r>
      <w:proofErr w:type="gramEnd"/>
      <w:r w:rsidRPr="00A93439">
        <w:t xml:space="preserve"> Следует отметить, что фактически среднедушевые доходы населения Томской области по итогам 2013 года составили 20 465,10 руб., в результате прогнозное значение данного показателя, определенное в Стратегии по пессимистичному сценарию развития Томской области, фактически утратило свою актуальность уже в начале 2014 года.</w:t>
      </w:r>
    </w:p>
    <w:p w:rsidR="004B7C3F" w:rsidRPr="00A93439" w:rsidRDefault="004B7C3F" w:rsidP="00047EC6">
      <w:pPr>
        <w:ind w:firstLine="709"/>
        <w:jc w:val="both"/>
      </w:pPr>
      <w:proofErr w:type="gramStart"/>
      <w:r w:rsidRPr="00A93439">
        <w:t>Таким образом, в связи с имеющимся несоответствием значений основных показателей развития Томской области, определенных в Стратегии, со значениями аналогичных показателей, установленных в Прогнозе, и утратой их актуальности, с учетом фактически достигнутых их значений за прошедший период, частично отсутствуют ориентиры по отдельным стратегическим целям и задачам развития Томской области по реалистичному и пессимистическому сценариям развития, а также основные направления их достижения</w:t>
      </w:r>
      <w:proofErr w:type="gramEnd"/>
      <w:r w:rsidRPr="00A93439">
        <w:t xml:space="preserve"> на долгосрочную перспективу, на </w:t>
      </w:r>
      <w:proofErr w:type="gramStart"/>
      <w:r w:rsidRPr="00A93439">
        <w:t>основании</w:t>
      </w:r>
      <w:proofErr w:type="gramEnd"/>
      <w:r w:rsidRPr="00A93439">
        <w:t xml:space="preserve"> которых устанавливаются их прогнозные значения.  В заключени</w:t>
      </w:r>
      <w:proofErr w:type="gramStart"/>
      <w:r w:rsidRPr="00A93439">
        <w:t>и</w:t>
      </w:r>
      <w:proofErr w:type="gramEnd"/>
      <w:r w:rsidRPr="00A93439">
        <w:t xml:space="preserve"> Контрольно-счетной палаты на проект закона Томской области «Об областном бюджете на 2014 год и на плановый период 20156 и 2016 годов» также было указано на имеющееся несоответствие данных (количество и наименование вариантов (сценариев) развития Томской и значений показателей), отраженных в Прогнозе социально-экономического развития Томской области на 2014-2016 годы, с данными, определенными в Стратегии социально-экономического развития Томской области. На момент составления данного заключения соответствующая корректировка и актуализация данных Стратегии социально-экономического развития Томской области не произведена. </w:t>
      </w:r>
    </w:p>
    <w:p w:rsidR="004B7C3F" w:rsidRPr="00A93439" w:rsidRDefault="004B7C3F" w:rsidP="00047EC6">
      <w:pPr>
        <w:ind w:firstLine="709"/>
        <w:jc w:val="both"/>
      </w:pPr>
      <w:proofErr w:type="gramStart"/>
      <w:r w:rsidRPr="00A93439">
        <w:t xml:space="preserve">Так же установленное несоответствие показателей Прогноза социально-экономического развития Томской области и Стратегии социально-экономического развития Томской области свидетельствует о нарушении статьи 37 Бюджетного кодекса РФ, предусматривающей надежность показателей прогноза социально-экономического развития соответствующей территории, а также о неисполнении положений </w:t>
      </w:r>
      <w:r w:rsidRPr="00A93439">
        <w:rPr>
          <w:iCs/>
        </w:rPr>
        <w:t xml:space="preserve">Закона Томской области «О прогнозной деятельности в Томской области» в части использования прогнозов для </w:t>
      </w:r>
      <w:r w:rsidRPr="00A93439">
        <w:t>принятия органами государственной власти Томской области конкретных решений в</w:t>
      </w:r>
      <w:proofErr w:type="gramEnd"/>
      <w:r w:rsidRPr="00A93439">
        <w:t xml:space="preserve"> области социально-экономической политики Томской области, формирования документов стратегического и программно-целевого планирования Томской области, принятия решений по вопросам перспектив социально-экономического развития Томской области  и др.</w:t>
      </w:r>
    </w:p>
    <w:p w:rsidR="004B7C3F" w:rsidRPr="00A93439" w:rsidRDefault="004B7C3F" w:rsidP="00047EC6">
      <w:pPr>
        <w:ind w:firstLine="708"/>
        <w:jc w:val="both"/>
      </w:pPr>
      <w:r w:rsidRPr="00A93439">
        <w:lastRenderedPageBreak/>
        <w:t>Представленные с законопроектом Основные направления бюджетной и налоговой политики Томской области в целом соответствуют основным приоритетам на предстоящий период, установленным на федеральном уровне. Основной целью бюджетной политики Томской области на 2015-2017 годы Администрацией определено обеспечение долгосрочной сбалансированности и устойчивости региональной финансовой системы при безусловном исполнении всех принятых обязательств наиболее эффективным способом. Достижение указанной цели предусматривает решения следующих задач, принятых также на федеральном уровне:</w:t>
      </w:r>
    </w:p>
    <w:p w:rsidR="004B7C3F" w:rsidRPr="00A93439" w:rsidRDefault="004B7C3F" w:rsidP="00047EC6">
      <w:pPr>
        <w:numPr>
          <w:ilvl w:val="0"/>
          <w:numId w:val="10"/>
        </w:numPr>
        <w:jc w:val="both"/>
      </w:pPr>
      <w:r w:rsidRPr="00A93439">
        <w:t>Повышение эффективности бюджетных расходов и качества оказания государственных услуг областными государственными учреждениями;</w:t>
      </w:r>
    </w:p>
    <w:p w:rsidR="004B7C3F" w:rsidRPr="00A93439" w:rsidRDefault="004B7C3F" w:rsidP="00047EC6">
      <w:pPr>
        <w:numPr>
          <w:ilvl w:val="0"/>
          <w:numId w:val="10"/>
        </w:numPr>
        <w:jc w:val="both"/>
      </w:pPr>
      <w:r w:rsidRPr="00A93439">
        <w:t>Повышение эффективности управления государственным долгом;</w:t>
      </w:r>
    </w:p>
    <w:p w:rsidR="004B7C3F" w:rsidRPr="00A93439" w:rsidRDefault="004B7C3F" w:rsidP="00047EC6">
      <w:pPr>
        <w:numPr>
          <w:ilvl w:val="0"/>
          <w:numId w:val="10"/>
        </w:numPr>
        <w:jc w:val="both"/>
      </w:pPr>
      <w:r w:rsidRPr="00A93439">
        <w:t>Повышение эффективности осуществления капитальных вложений;</w:t>
      </w:r>
    </w:p>
    <w:p w:rsidR="004B7C3F" w:rsidRPr="00A93439" w:rsidRDefault="004B7C3F" w:rsidP="00047EC6">
      <w:pPr>
        <w:numPr>
          <w:ilvl w:val="0"/>
          <w:numId w:val="10"/>
        </w:numPr>
        <w:jc w:val="both"/>
      </w:pPr>
      <w:r w:rsidRPr="00A93439">
        <w:t>Повышение качества государственных программ Томской области как документов стратегического планирования, их дальнейшая интеграция в процесс бюджетного планирования.</w:t>
      </w:r>
    </w:p>
    <w:p w:rsidR="004B7C3F" w:rsidRPr="00A93439" w:rsidRDefault="004B7C3F" w:rsidP="00047EC6">
      <w:pPr>
        <w:ind w:firstLine="708"/>
        <w:jc w:val="both"/>
      </w:pPr>
      <w:r w:rsidRPr="00A93439">
        <w:t xml:space="preserve">При этом </w:t>
      </w:r>
      <w:proofErr w:type="gramStart"/>
      <w:r w:rsidRPr="00A93439">
        <w:t>Контрольно-счетная</w:t>
      </w:r>
      <w:proofErr w:type="gramEnd"/>
      <w:r w:rsidRPr="00A93439">
        <w:t xml:space="preserve"> палата обращает внимание, что в состав задачи «повышение эффективности управления государственным долгом» не включен фактор, предусмотренный на федеральном уровне, а именно: повышение эффективности управления государственными финансовыми активами. </w:t>
      </w:r>
    </w:p>
    <w:p w:rsidR="004B7C3F" w:rsidRPr="00A93439" w:rsidRDefault="004B7C3F" w:rsidP="00047EC6">
      <w:pPr>
        <w:ind w:firstLine="708"/>
        <w:jc w:val="both"/>
      </w:pPr>
      <w:r w:rsidRPr="00A93439">
        <w:t xml:space="preserve">Вышеперечисленные задачи бюджетной политики Томской области на 2015-2017 годы имеют между собой тесную взаимосвязь, в том числе и повышение эффективности управления государственными финансовыми активами, и каждый из них оказывает существенное влияние на ее основную цель – обеспечение долгосрочной сбалансированности и устойчивости региональной финансовой системы. </w:t>
      </w:r>
    </w:p>
    <w:p w:rsidR="004B7C3F" w:rsidRPr="00A93439" w:rsidRDefault="004B7C3F" w:rsidP="00047EC6">
      <w:pPr>
        <w:ind w:firstLine="708"/>
        <w:jc w:val="both"/>
      </w:pPr>
      <w:proofErr w:type="gramStart"/>
      <w:r w:rsidRPr="00A93439">
        <w:t>Следует отметить, что по итогам анализа использования бюджетных средств,  осуществленного в рамках отдельных контрольных мероприятий, проведенных Контрольно-счетной палатой, установлены систематические факты неэффективного использования бюджетных средств в значительных размерах, что свидетельствует о необходимости повышения эффективности управления государственными финансовыми активами.</w:t>
      </w:r>
      <w:proofErr w:type="gramEnd"/>
      <w:r w:rsidRPr="00A93439">
        <w:t xml:space="preserve"> Указанный вид нарушений </w:t>
      </w:r>
      <w:proofErr w:type="gramStart"/>
      <w:r w:rsidRPr="00A93439">
        <w:t>возник</w:t>
      </w:r>
      <w:proofErr w:type="gramEnd"/>
      <w:r w:rsidRPr="00A93439">
        <w:t xml:space="preserve"> в том числе  в результате предоставления муниципальным образованиям средств субсидий на осуществление капитальных вложений в сумме утвержденных средств на отдельные мероприятия в рамках конкретных государственных программ, без учета фактического снижения стоимости контрактов, либо в результате предоставления указанных средств субсидий до момента заключения контрактов,  либо раньше сроков их фактического заключения или без учета их фактического исполнения, с их последующим несвоевременным возвратом в бюджет. </w:t>
      </w:r>
      <w:proofErr w:type="gramStart"/>
      <w:r w:rsidRPr="00A93439">
        <w:t xml:space="preserve">Наличие данных нарушений влечет не только безрезультатное использование и отвлечение бюджетных средств, но и влияет на рост суммы государственного долга, причем также безрезультатный, так как для предоставления средств субсидий из областного бюджета муниципальным образованиям в соответствии с соглашениями берутся кредиты, а бюджетные средства продолжительное время фактически не используются и в конце финансового года возвращаются муниципальными образованиями в бюджет. </w:t>
      </w:r>
      <w:proofErr w:type="gramEnd"/>
    </w:p>
    <w:p w:rsidR="004B7C3F" w:rsidRPr="00A93439" w:rsidRDefault="004B7C3F" w:rsidP="00047EC6">
      <w:pPr>
        <w:ind w:firstLine="708"/>
        <w:jc w:val="both"/>
      </w:pPr>
      <w:proofErr w:type="gramStart"/>
      <w:r w:rsidRPr="00A93439">
        <w:t>Контрольно-счетная</w:t>
      </w:r>
      <w:proofErr w:type="gramEnd"/>
      <w:r w:rsidRPr="00A93439">
        <w:t xml:space="preserve"> палата обращает внимание на имеющиеся резервы в части повышения эффективности как по первым трем задачам бюджетной политики Томской области, так и по не включенной в бюджетную политику задаче – повышение эффективности управления государственными финансовыми активами при исключении из практики подобных нарушений в предоставлении средств субсидий муниципальным образованиям.</w:t>
      </w:r>
    </w:p>
    <w:p w:rsidR="004B7C3F" w:rsidRPr="00A93439" w:rsidRDefault="004B7C3F" w:rsidP="00047EC6">
      <w:pPr>
        <w:ind w:firstLine="708"/>
        <w:jc w:val="both"/>
      </w:pPr>
      <w:r w:rsidRPr="00A93439">
        <w:t xml:space="preserve">Основные цели налоговой политики Томской области на 2015-2017 годы соответствуют целям налоговой политики Российской Федерации и направлены на увеличение доходного потенциала налоговой системы и повышение уровня собственных доходов областного бюджета при одновременной поддержке отдельных категорий </w:t>
      </w:r>
      <w:r w:rsidRPr="00A93439">
        <w:lastRenderedPageBreak/>
        <w:t xml:space="preserve">налогоплательщиков. Достижение указанных целей предусматривает решение следующих задач: </w:t>
      </w:r>
    </w:p>
    <w:p w:rsidR="004B7C3F" w:rsidRPr="00A93439" w:rsidRDefault="004B7C3F" w:rsidP="00047EC6">
      <w:pPr>
        <w:numPr>
          <w:ilvl w:val="0"/>
          <w:numId w:val="11"/>
        </w:numPr>
        <w:contextualSpacing/>
        <w:jc w:val="both"/>
      </w:pPr>
      <w:r w:rsidRPr="00A93439">
        <w:t>стимулирование инвестиционной активности, создание высокопроизводительных рабочих мест;</w:t>
      </w:r>
    </w:p>
    <w:p w:rsidR="004B7C3F" w:rsidRPr="00A93439" w:rsidRDefault="004B7C3F" w:rsidP="00047EC6">
      <w:pPr>
        <w:numPr>
          <w:ilvl w:val="0"/>
          <w:numId w:val="11"/>
        </w:numPr>
        <w:contextualSpacing/>
        <w:jc w:val="both"/>
      </w:pPr>
      <w:r w:rsidRPr="00A93439">
        <w:t>поддержка организаций, осуществляющих деятельность в приоритетных секторах экономики;</w:t>
      </w:r>
    </w:p>
    <w:p w:rsidR="004B7C3F" w:rsidRPr="00A93439" w:rsidRDefault="004B7C3F" w:rsidP="00047EC6">
      <w:pPr>
        <w:numPr>
          <w:ilvl w:val="0"/>
          <w:numId w:val="11"/>
        </w:numPr>
        <w:contextualSpacing/>
        <w:jc w:val="both"/>
      </w:pPr>
      <w:r w:rsidRPr="00A93439">
        <w:t>оказание государственной поддержки субъектам малого и среднего предпринимательства, а также создание стимулов для инновационного развития и модернизации экономики;</w:t>
      </w:r>
    </w:p>
    <w:p w:rsidR="004B7C3F" w:rsidRPr="00A93439" w:rsidRDefault="004B7C3F" w:rsidP="00047EC6">
      <w:pPr>
        <w:numPr>
          <w:ilvl w:val="0"/>
          <w:numId w:val="11"/>
        </w:numPr>
        <w:contextualSpacing/>
        <w:jc w:val="both"/>
      </w:pPr>
      <w:r w:rsidRPr="00A93439">
        <w:t xml:space="preserve">совершенствование специальных налоговых режимов для субъектов малого предпринимательства с целью обеспечения </w:t>
      </w:r>
      <w:proofErr w:type="spellStart"/>
      <w:r w:rsidRPr="00A93439">
        <w:t>самозанятости</w:t>
      </w:r>
      <w:proofErr w:type="spellEnd"/>
      <w:r w:rsidRPr="00A93439">
        <w:t xml:space="preserve"> населения;</w:t>
      </w:r>
    </w:p>
    <w:p w:rsidR="004B7C3F" w:rsidRPr="00A93439" w:rsidRDefault="004B7C3F" w:rsidP="00047EC6">
      <w:pPr>
        <w:numPr>
          <w:ilvl w:val="0"/>
          <w:numId w:val="11"/>
        </w:numPr>
        <w:contextualSpacing/>
        <w:jc w:val="both"/>
      </w:pPr>
      <w:r w:rsidRPr="00A93439">
        <w:t>реализация итоговых мероприятий, направленных на увеличение налоговых и неналоговых доходов консолидированного бюджета, обеспечение исполнения плановых назначений.</w:t>
      </w:r>
    </w:p>
    <w:p w:rsidR="004B7C3F" w:rsidRPr="00A93439" w:rsidRDefault="004B7C3F" w:rsidP="00047EC6">
      <w:pPr>
        <w:jc w:val="both"/>
      </w:pPr>
    </w:p>
    <w:p w:rsidR="004B7C3F" w:rsidRPr="00A93439" w:rsidRDefault="004B7C3F" w:rsidP="00047EC6">
      <w:pPr>
        <w:ind w:firstLine="708"/>
        <w:jc w:val="both"/>
      </w:pPr>
      <w:r w:rsidRPr="00A93439">
        <w:rPr>
          <w:b/>
        </w:rPr>
        <w:t>3. Анализ основных макроэкономических показателей прогноза социально-экономического развития Томской области</w:t>
      </w:r>
    </w:p>
    <w:p w:rsidR="004B7C3F" w:rsidRPr="00A93439" w:rsidRDefault="004B7C3F" w:rsidP="00047EC6">
      <w:pPr>
        <w:spacing w:before="120"/>
        <w:ind w:firstLine="708"/>
        <w:jc w:val="both"/>
      </w:pPr>
      <w:r w:rsidRPr="00A93439">
        <w:t xml:space="preserve">В представленном Администрацией прогнозе основных показателей социально-экономического развития области ожидаемый объем валового регионального продукта (ВРП) в 2014 году оценивается в номинальном выражении 423,6 </w:t>
      </w:r>
      <w:proofErr w:type="spellStart"/>
      <w:r w:rsidRPr="00A93439">
        <w:t>млрд</w:t>
      </w:r>
      <w:proofErr w:type="gramStart"/>
      <w:r w:rsidRPr="00A93439">
        <w:t>.р</w:t>
      </w:r>
      <w:proofErr w:type="gramEnd"/>
      <w:r w:rsidRPr="00A93439">
        <w:t>уб</w:t>
      </w:r>
      <w:proofErr w:type="spellEnd"/>
      <w:r w:rsidRPr="00A93439">
        <w:t xml:space="preserve">., в реальном выражении - 98,3%, индекс-дефлятор – 107,3%, при прогнозных значениях, используемых при составлении проекта областного бюджета на 2014 год, – 416,8 </w:t>
      </w:r>
      <w:proofErr w:type="spellStart"/>
      <w:r w:rsidRPr="00A93439">
        <w:t>млрд.руб</w:t>
      </w:r>
      <w:proofErr w:type="spellEnd"/>
      <w:r w:rsidRPr="00A93439">
        <w:t>., 103,6% и 105,2% соответственно.</w:t>
      </w:r>
      <w:r w:rsidRPr="00A93439">
        <w:rPr>
          <w:bCs/>
        </w:rPr>
        <w:t xml:space="preserve"> Основные макроэкономические показатели социально-экономического развития Томской области с прогнозом до 2017 года приведены в П</w:t>
      </w:r>
      <w:r w:rsidRPr="00A93439">
        <w:t>риложении 1 к настоящему Заключению.</w:t>
      </w:r>
    </w:p>
    <w:p w:rsidR="004B7C3F" w:rsidRPr="00A93439" w:rsidRDefault="004B7C3F" w:rsidP="00047EC6">
      <w:pPr>
        <w:ind w:firstLine="708"/>
        <w:jc w:val="both"/>
      </w:pPr>
      <w:r w:rsidRPr="00A93439">
        <w:t>Темпы прироста объемов ВРП на 2015-2017 годы прогнозируются в размере 0,9%, 1,2% и 1,9%, а индексы-дефляторы запланированы в размере 106,6%, 104,6% и 104,2% соответственно.</w:t>
      </w:r>
    </w:p>
    <w:p w:rsidR="004B7C3F" w:rsidRPr="00A93439" w:rsidRDefault="004B7C3F" w:rsidP="00047EC6">
      <w:pPr>
        <w:ind w:firstLine="708"/>
        <w:jc w:val="both"/>
      </w:pPr>
      <w:r w:rsidRPr="00A93439">
        <w:t xml:space="preserve">Согласно материалам к законопроекту основой для составления областного бюджета на 2015-2017 годы принят Вариант 1 (базовый), что соответствует Прогнозу социально-экономического развития Российской Федерации на 2015 год и на плановый период 2016-2017 годов. </w:t>
      </w:r>
    </w:p>
    <w:p w:rsidR="004B7C3F" w:rsidRPr="00A93439" w:rsidRDefault="004B7C3F" w:rsidP="00047EC6">
      <w:pPr>
        <w:ind w:firstLine="708"/>
        <w:jc w:val="both"/>
      </w:pPr>
      <w:r w:rsidRPr="00A93439">
        <w:t xml:space="preserve">Анализ </w:t>
      </w:r>
      <w:proofErr w:type="gramStart"/>
      <w:r w:rsidRPr="00A93439">
        <w:t>увязки основных макроэкономических показателей прогноза социально-экономического развития Томской области</w:t>
      </w:r>
      <w:proofErr w:type="gramEnd"/>
      <w:r w:rsidRPr="00A93439">
        <w:t xml:space="preserve"> по базовому варианту с соответствующими показателями в целом по России приведен в Приложении 2.</w:t>
      </w:r>
    </w:p>
    <w:p w:rsidR="004B7C3F" w:rsidRPr="00A93439" w:rsidRDefault="004B7C3F" w:rsidP="00047EC6">
      <w:pPr>
        <w:ind w:firstLine="708"/>
        <w:jc w:val="both"/>
      </w:pPr>
      <w:r w:rsidRPr="00A93439">
        <w:t xml:space="preserve">В целом динамика изменения реального объема ВРП Томской области соответствует общему тренду уровня ВВП России (диаграмма 1), при этом уровень ВРП области по итогам 2012 года опережал аналогичный показатель по России на 0,2 </w:t>
      </w:r>
      <w:proofErr w:type="spellStart"/>
      <w:r w:rsidRPr="00A93439">
        <w:t>п.п</w:t>
      </w:r>
      <w:proofErr w:type="spellEnd"/>
      <w:r w:rsidRPr="00A93439">
        <w:t xml:space="preserve">., по итогам 2011 и 2013 годов – был ниже на 0,7 и 0,8 </w:t>
      </w:r>
      <w:proofErr w:type="spellStart"/>
      <w:r w:rsidRPr="00A93439">
        <w:t>п.п</w:t>
      </w:r>
      <w:proofErr w:type="spellEnd"/>
      <w:r w:rsidRPr="00A93439">
        <w:t xml:space="preserve">. соответственно. </w:t>
      </w:r>
    </w:p>
    <w:p w:rsidR="004B7C3F" w:rsidRPr="00A93439" w:rsidRDefault="004B7C3F" w:rsidP="00047EC6">
      <w:pPr>
        <w:spacing w:line="288" w:lineRule="auto"/>
        <w:jc w:val="both"/>
      </w:pPr>
    </w:p>
    <w:p w:rsidR="004B7C3F" w:rsidRPr="00A93439" w:rsidRDefault="004B7C3F" w:rsidP="00047EC6">
      <w:pPr>
        <w:spacing w:line="288" w:lineRule="auto"/>
        <w:jc w:val="both"/>
      </w:pPr>
      <w:r w:rsidRPr="00A93439">
        <w:t>Диаграмма 1</w:t>
      </w:r>
    </w:p>
    <w:p w:rsidR="004B7C3F" w:rsidRPr="00A93439" w:rsidRDefault="004B7C3F" w:rsidP="00047EC6">
      <w:pPr>
        <w:spacing w:line="288" w:lineRule="auto"/>
        <w:jc w:val="both"/>
        <w:rPr>
          <w:sz w:val="12"/>
        </w:rPr>
      </w:pPr>
      <w:r w:rsidRPr="00A93439">
        <w:rPr>
          <w:noProof/>
          <w:bdr w:val="single" w:sz="4" w:space="0" w:color="auto"/>
        </w:rPr>
        <w:lastRenderedPageBreak/>
        <w:drawing>
          <wp:inline distT="0" distB="0" distL="0" distR="0" wp14:anchorId="682A372B" wp14:editId="36934FFA">
            <wp:extent cx="5949950" cy="29273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B7C3F" w:rsidRPr="00A93439" w:rsidRDefault="004B7C3F" w:rsidP="00047EC6">
      <w:pPr>
        <w:spacing w:line="288" w:lineRule="auto"/>
        <w:jc w:val="both"/>
        <w:rPr>
          <w:sz w:val="12"/>
        </w:rPr>
      </w:pPr>
    </w:p>
    <w:p w:rsidR="004B7C3F" w:rsidRPr="00A93439" w:rsidRDefault="004B7C3F" w:rsidP="00047EC6">
      <w:pPr>
        <w:ind w:firstLine="709"/>
        <w:jc w:val="both"/>
        <w:rPr>
          <w:sz w:val="12"/>
        </w:rPr>
      </w:pPr>
      <w:r w:rsidRPr="00A93439">
        <w:t xml:space="preserve">Наглядное соотнесение показателей ВРП Томской области и ВВП России указывает на неоднозначное толкование прогнозных показателей на 2014 год. </w:t>
      </w:r>
      <w:proofErr w:type="gramStart"/>
      <w:r w:rsidRPr="00A93439">
        <w:t xml:space="preserve">Так, при плановом значении реального ВРП области, используемом при подготовке проекта областного бюджета на 2014 год в размере 103,6%, по истечении 9-ти месяцев Администрация предлагает понизить плановое значение ВРП на текущий год до 98,3%, или на 5,3 </w:t>
      </w:r>
      <w:proofErr w:type="spellStart"/>
      <w:r w:rsidRPr="00A93439">
        <w:t>п.п</w:t>
      </w:r>
      <w:proofErr w:type="spellEnd"/>
      <w:r w:rsidRPr="00A93439">
        <w:t>., при прогнозе ВВП на 2014 год – 100,5%. Между тем, материалы и документы к законопроекту не содержат конкретных причин значительного снижения в</w:t>
      </w:r>
      <w:proofErr w:type="gramEnd"/>
      <w:r w:rsidRPr="00A93439">
        <w:t xml:space="preserve"> текущем году объема  ВРП.</w:t>
      </w:r>
    </w:p>
    <w:p w:rsidR="004B7C3F" w:rsidRPr="00A93439" w:rsidRDefault="004B7C3F" w:rsidP="00047EC6">
      <w:pPr>
        <w:ind w:firstLine="708"/>
        <w:jc w:val="both"/>
      </w:pPr>
      <w:r w:rsidRPr="00A93439">
        <w:t xml:space="preserve">В целом с учетом тенденции развития экономики можно согласиться с оценкой ВРП на 2014 год при условии отсутствия факторов, которые могут оказать негативное влияние на ситуацию. В случае дальнейшего снижения цены барреля нефти и курса рубля к </w:t>
      </w:r>
      <w:proofErr w:type="spellStart"/>
      <w:r w:rsidRPr="00A93439">
        <w:t>бивалютной</w:t>
      </w:r>
      <w:proofErr w:type="spellEnd"/>
      <w:r w:rsidRPr="00A93439">
        <w:t xml:space="preserve"> корзине, сокращения спроса на внутреннем и внешнем рынках, роста инфляции до 107,5% и выше в 4 квартале текущего года значение ВРП может оказаться ниже прогнозного.</w:t>
      </w:r>
    </w:p>
    <w:p w:rsidR="004B7C3F" w:rsidRPr="00A93439" w:rsidRDefault="004B7C3F" w:rsidP="00047EC6">
      <w:pPr>
        <w:ind w:firstLine="708"/>
        <w:jc w:val="both"/>
      </w:pPr>
      <w:r w:rsidRPr="00A93439">
        <w:t xml:space="preserve">Еще большее сомнение вызывает прогноз прироста ВРП в 2015 году на 2,6 </w:t>
      </w:r>
      <w:proofErr w:type="spellStart"/>
      <w:r w:rsidRPr="00A93439">
        <w:t>п.п</w:t>
      </w:r>
      <w:proofErr w:type="spellEnd"/>
      <w:r w:rsidRPr="00A93439">
        <w:t>. к оценочному значению 2014 года. Анализ документов и материалов к законопроекту не позволяет однозначно утверждать, что в условиях крайне нестабильной экономической ситуации возможен достаточно резкий подъем ВРП. В данном случае можно предполагать, что при прогнозировании уровня ВРП на 2015 год Администрация исходила из более оптимистичного варианта по 2014 году (99,0% – 99,5%), чем тот, который предложен в материалах и документах.</w:t>
      </w:r>
    </w:p>
    <w:p w:rsidR="004B7C3F" w:rsidRPr="00A93439" w:rsidRDefault="004B7C3F" w:rsidP="00047EC6">
      <w:pPr>
        <w:ind w:firstLine="708"/>
        <w:jc w:val="both"/>
      </w:pPr>
      <w:r w:rsidRPr="00A93439">
        <w:t xml:space="preserve">Учитывая </w:t>
      </w:r>
      <w:proofErr w:type="gramStart"/>
      <w:r w:rsidRPr="00A93439">
        <w:t>изложенное</w:t>
      </w:r>
      <w:proofErr w:type="gramEnd"/>
      <w:r w:rsidRPr="00A93439">
        <w:t>, необходимо критически оценивать потенциал экономики области в прогнозируемом периоде и использовать базовые параметры при рассмотрении и утверждении законопроекта только при их достаточном обосновании.</w:t>
      </w:r>
    </w:p>
    <w:p w:rsidR="004B7C3F" w:rsidRPr="00A93439" w:rsidRDefault="004B7C3F" w:rsidP="00047EC6">
      <w:pPr>
        <w:ind w:firstLine="709"/>
        <w:jc w:val="both"/>
      </w:pPr>
      <w:proofErr w:type="gramStart"/>
      <w:r w:rsidRPr="00A93439">
        <w:t>Анализ и сопоставление достигнутых результатов социально-экономического развития Томской области в предыдущие годы и за 9 месяцев текущего года свидетельствует о том, что в целом общая тенденция экономического развития Томской области в 2014 году имеет опасное замедление темпов развития, характерное для ситуации в целом по России, в частности, по видам экономической деятельности:  промышленное производство, оборот розничной торговли, объем платных услуг населению</w:t>
      </w:r>
      <w:proofErr w:type="gramEnd"/>
      <w:r w:rsidRPr="00A93439">
        <w:t xml:space="preserve"> и инвестиции в основной капитал.</w:t>
      </w:r>
    </w:p>
    <w:p w:rsidR="004B7C3F" w:rsidRPr="00A93439" w:rsidRDefault="004B7C3F" w:rsidP="00047EC6">
      <w:pPr>
        <w:ind w:firstLine="709"/>
        <w:jc w:val="both"/>
      </w:pPr>
      <w:r w:rsidRPr="00A93439">
        <w:t xml:space="preserve">Одновременно за 9 месяцев текущего года показатели по видам экономической деятельности – продукция сельского хозяйства, строительство и оборот оптовой торговли </w:t>
      </w:r>
      <w:proofErr w:type="gramStart"/>
      <w:r w:rsidRPr="00A93439">
        <w:t>-о</w:t>
      </w:r>
      <w:proofErr w:type="gramEnd"/>
      <w:r w:rsidRPr="00A93439">
        <w:t xml:space="preserve">пережают данные за аналогичный период 2013 года, что явилось результатом как некоторого «оживления», так и эффектом низкой базы. В то же время необходимо учесть, что темп роста показателя «продукция сельского хозяйства» при формировании проекта бюджета на 2014 год закладывался в размере 111%, а по итогам года оценивается Администрацией уже в размере 100,0%. </w:t>
      </w:r>
    </w:p>
    <w:p w:rsidR="004B7C3F" w:rsidRPr="00A93439" w:rsidRDefault="004B7C3F" w:rsidP="00047EC6">
      <w:pPr>
        <w:ind w:firstLine="709"/>
        <w:jc w:val="both"/>
      </w:pPr>
      <w:r w:rsidRPr="00A93439">
        <w:lastRenderedPageBreak/>
        <w:t xml:space="preserve">Общая картина итогов развития Томской области в 2013-2014 годах с разбивкой по кварталам подготовлена на основе данных </w:t>
      </w:r>
      <w:proofErr w:type="spellStart"/>
      <w:r w:rsidRPr="00A93439">
        <w:t>Томскстата</w:t>
      </w:r>
      <w:proofErr w:type="spellEnd"/>
      <w:r w:rsidRPr="00A93439">
        <w:t xml:space="preserve"> и изложена в таблице 2.</w:t>
      </w:r>
    </w:p>
    <w:p w:rsidR="004B7C3F" w:rsidRPr="00A93439" w:rsidRDefault="004B7C3F" w:rsidP="00047EC6">
      <w:pPr>
        <w:ind w:firstLine="709"/>
        <w:jc w:val="both"/>
      </w:pPr>
    </w:p>
    <w:p w:rsidR="004B7C3F" w:rsidRPr="00A93439" w:rsidRDefault="004B7C3F" w:rsidP="00047EC6">
      <w:pPr>
        <w:spacing w:line="288" w:lineRule="auto"/>
        <w:jc w:val="both"/>
      </w:pPr>
      <w:r w:rsidRPr="00A93439">
        <w:t>Таблица 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A0" w:firstRow="1" w:lastRow="0" w:firstColumn="1" w:lastColumn="0" w:noHBand="0" w:noVBand="0"/>
      </w:tblPr>
      <w:tblGrid>
        <w:gridCol w:w="2263"/>
        <w:gridCol w:w="1276"/>
        <w:gridCol w:w="1276"/>
        <w:gridCol w:w="1276"/>
        <w:gridCol w:w="1275"/>
        <w:gridCol w:w="993"/>
        <w:gridCol w:w="992"/>
      </w:tblGrid>
      <w:tr w:rsidR="004B7C3F" w:rsidRPr="00A93439" w:rsidTr="004B7C3F">
        <w:trPr>
          <w:trHeight w:val="43"/>
          <w:tblHeader/>
          <w:jc w:val="center"/>
        </w:trPr>
        <w:tc>
          <w:tcPr>
            <w:tcW w:w="2263" w:type="dxa"/>
            <w:vMerge w:val="restart"/>
          </w:tcPr>
          <w:p w:rsidR="004B7C3F" w:rsidRPr="00A93439" w:rsidRDefault="004B7C3F" w:rsidP="00047EC6">
            <w:pPr>
              <w:jc w:val="both"/>
              <w:rPr>
                <w:bCs/>
                <w:sz w:val="20"/>
                <w:szCs w:val="20"/>
              </w:rPr>
            </w:pPr>
            <w:r w:rsidRPr="00A93439">
              <w:rPr>
                <w:bCs/>
                <w:sz w:val="20"/>
                <w:szCs w:val="20"/>
              </w:rPr>
              <w:t xml:space="preserve">Наименование </w:t>
            </w:r>
          </w:p>
          <w:p w:rsidR="004B7C3F" w:rsidRPr="00A93439" w:rsidRDefault="004B7C3F" w:rsidP="00047EC6">
            <w:pPr>
              <w:jc w:val="both"/>
              <w:rPr>
                <w:bCs/>
                <w:sz w:val="20"/>
                <w:szCs w:val="20"/>
              </w:rPr>
            </w:pPr>
            <w:r w:rsidRPr="00A93439">
              <w:rPr>
                <w:bCs/>
                <w:sz w:val="20"/>
                <w:szCs w:val="20"/>
              </w:rPr>
              <w:t>показателя</w:t>
            </w:r>
          </w:p>
        </w:tc>
        <w:tc>
          <w:tcPr>
            <w:tcW w:w="2552" w:type="dxa"/>
            <w:gridSpan w:val="2"/>
          </w:tcPr>
          <w:p w:rsidR="004B7C3F" w:rsidRPr="00A93439" w:rsidRDefault="004B7C3F" w:rsidP="00047EC6">
            <w:pPr>
              <w:jc w:val="both"/>
              <w:rPr>
                <w:bCs/>
                <w:sz w:val="20"/>
                <w:szCs w:val="20"/>
              </w:rPr>
            </w:pPr>
            <w:r w:rsidRPr="00A93439">
              <w:rPr>
                <w:bCs/>
                <w:sz w:val="20"/>
                <w:szCs w:val="20"/>
              </w:rPr>
              <w:t>январь-март</w:t>
            </w:r>
          </w:p>
        </w:tc>
        <w:tc>
          <w:tcPr>
            <w:tcW w:w="2551" w:type="dxa"/>
            <w:gridSpan w:val="2"/>
          </w:tcPr>
          <w:p w:rsidR="004B7C3F" w:rsidRPr="00A93439" w:rsidRDefault="004B7C3F" w:rsidP="00047EC6">
            <w:pPr>
              <w:jc w:val="both"/>
              <w:rPr>
                <w:bCs/>
                <w:sz w:val="20"/>
                <w:szCs w:val="20"/>
              </w:rPr>
            </w:pPr>
            <w:r w:rsidRPr="00A93439">
              <w:rPr>
                <w:bCs/>
                <w:sz w:val="20"/>
                <w:szCs w:val="20"/>
              </w:rPr>
              <w:t>январь-июнь</w:t>
            </w:r>
          </w:p>
        </w:tc>
        <w:tc>
          <w:tcPr>
            <w:tcW w:w="1985" w:type="dxa"/>
            <w:gridSpan w:val="2"/>
          </w:tcPr>
          <w:p w:rsidR="004B7C3F" w:rsidRPr="00A93439" w:rsidRDefault="004B7C3F" w:rsidP="00047EC6">
            <w:pPr>
              <w:jc w:val="both"/>
              <w:rPr>
                <w:bCs/>
                <w:sz w:val="20"/>
                <w:szCs w:val="20"/>
              </w:rPr>
            </w:pPr>
            <w:r w:rsidRPr="00A93439">
              <w:rPr>
                <w:bCs/>
                <w:sz w:val="20"/>
                <w:szCs w:val="20"/>
              </w:rPr>
              <w:t>январь-сентябрь</w:t>
            </w:r>
          </w:p>
        </w:tc>
      </w:tr>
      <w:tr w:rsidR="004B7C3F" w:rsidRPr="00A93439" w:rsidTr="004B7C3F">
        <w:trPr>
          <w:trHeight w:val="43"/>
          <w:tblHeader/>
          <w:jc w:val="center"/>
        </w:trPr>
        <w:tc>
          <w:tcPr>
            <w:tcW w:w="2263" w:type="dxa"/>
            <w:vMerge/>
          </w:tcPr>
          <w:p w:rsidR="004B7C3F" w:rsidRPr="00A93439" w:rsidRDefault="004B7C3F" w:rsidP="00047EC6">
            <w:pPr>
              <w:jc w:val="both"/>
              <w:rPr>
                <w:bCs/>
                <w:sz w:val="20"/>
                <w:szCs w:val="20"/>
              </w:rPr>
            </w:pPr>
          </w:p>
        </w:tc>
        <w:tc>
          <w:tcPr>
            <w:tcW w:w="1276" w:type="dxa"/>
          </w:tcPr>
          <w:p w:rsidR="004B7C3F" w:rsidRPr="00A93439" w:rsidRDefault="004B7C3F" w:rsidP="00047EC6">
            <w:pPr>
              <w:jc w:val="both"/>
              <w:rPr>
                <w:bCs/>
                <w:sz w:val="20"/>
                <w:szCs w:val="20"/>
              </w:rPr>
            </w:pPr>
            <w:r w:rsidRPr="00A93439">
              <w:rPr>
                <w:bCs/>
                <w:sz w:val="20"/>
                <w:szCs w:val="20"/>
              </w:rPr>
              <w:t>2013 год</w:t>
            </w:r>
          </w:p>
        </w:tc>
        <w:tc>
          <w:tcPr>
            <w:tcW w:w="1276" w:type="dxa"/>
          </w:tcPr>
          <w:p w:rsidR="004B7C3F" w:rsidRPr="00A93439" w:rsidRDefault="004B7C3F" w:rsidP="00047EC6">
            <w:pPr>
              <w:jc w:val="both"/>
              <w:rPr>
                <w:bCs/>
                <w:sz w:val="20"/>
                <w:szCs w:val="20"/>
              </w:rPr>
            </w:pPr>
            <w:r w:rsidRPr="00A93439">
              <w:rPr>
                <w:bCs/>
                <w:sz w:val="20"/>
                <w:szCs w:val="20"/>
              </w:rPr>
              <w:t>2014 год</w:t>
            </w:r>
          </w:p>
        </w:tc>
        <w:tc>
          <w:tcPr>
            <w:tcW w:w="1276" w:type="dxa"/>
          </w:tcPr>
          <w:p w:rsidR="004B7C3F" w:rsidRPr="00A93439" w:rsidRDefault="004B7C3F" w:rsidP="00047EC6">
            <w:pPr>
              <w:jc w:val="both"/>
              <w:rPr>
                <w:bCs/>
                <w:sz w:val="20"/>
                <w:szCs w:val="20"/>
              </w:rPr>
            </w:pPr>
            <w:r w:rsidRPr="00A93439">
              <w:rPr>
                <w:bCs/>
                <w:sz w:val="20"/>
                <w:szCs w:val="20"/>
              </w:rPr>
              <w:t>2013 год</w:t>
            </w:r>
          </w:p>
        </w:tc>
        <w:tc>
          <w:tcPr>
            <w:tcW w:w="1275" w:type="dxa"/>
          </w:tcPr>
          <w:p w:rsidR="004B7C3F" w:rsidRPr="00A93439" w:rsidRDefault="004B7C3F" w:rsidP="00047EC6">
            <w:pPr>
              <w:jc w:val="both"/>
              <w:rPr>
                <w:bCs/>
                <w:sz w:val="20"/>
                <w:szCs w:val="20"/>
              </w:rPr>
            </w:pPr>
            <w:r w:rsidRPr="00A93439">
              <w:rPr>
                <w:bCs/>
                <w:sz w:val="20"/>
                <w:szCs w:val="20"/>
              </w:rPr>
              <w:t>2014 год</w:t>
            </w:r>
          </w:p>
        </w:tc>
        <w:tc>
          <w:tcPr>
            <w:tcW w:w="993" w:type="dxa"/>
          </w:tcPr>
          <w:p w:rsidR="004B7C3F" w:rsidRPr="00A93439" w:rsidRDefault="004B7C3F" w:rsidP="00047EC6">
            <w:pPr>
              <w:jc w:val="both"/>
              <w:rPr>
                <w:bCs/>
                <w:sz w:val="20"/>
                <w:szCs w:val="20"/>
              </w:rPr>
            </w:pPr>
            <w:r w:rsidRPr="00A93439">
              <w:rPr>
                <w:bCs/>
                <w:sz w:val="20"/>
                <w:szCs w:val="20"/>
              </w:rPr>
              <w:t>2013 год</w:t>
            </w:r>
          </w:p>
        </w:tc>
        <w:tc>
          <w:tcPr>
            <w:tcW w:w="992" w:type="dxa"/>
          </w:tcPr>
          <w:p w:rsidR="004B7C3F" w:rsidRPr="00A93439" w:rsidRDefault="004B7C3F" w:rsidP="00047EC6">
            <w:pPr>
              <w:jc w:val="both"/>
              <w:rPr>
                <w:bCs/>
                <w:sz w:val="20"/>
                <w:szCs w:val="20"/>
              </w:rPr>
            </w:pPr>
            <w:r w:rsidRPr="00A93439">
              <w:rPr>
                <w:bCs/>
                <w:sz w:val="20"/>
                <w:szCs w:val="20"/>
              </w:rPr>
              <w:t>2014 год</w:t>
            </w:r>
          </w:p>
        </w:tc>
      </w:tr>
      <w:tr w:rsidR="004B7C3F" w:rsidRPr="00A93439" w:rsidTr="004B7C3F">
        <w:trPr>
          <w:trHeight w:val="43"/>
          <w:jc w:val="center"/>
        </w:trPr>
        <w:tc>
          <w:tcPr>
            <w:tcW w:w="2263" w:type="dxa"/>
            <w:vMerge w:val="restart"/>
          </w:tcPr>
          <w:p w:rsidR="004B7C3F" w:rsidRPr="00A93439" w:rsidRDefault="004B7C3F" w:rsidP="00047EC6">
            <w:pPr>
              <w:jc w:val="both"/>
              <w:rPr>
                <w:sz w:val="20"/>
                <w:szCs w:val="20"/>
              </w:rPr>
            </w:pPr>
            <w:r w:rsidRPr="00A93439">
              <w:rPr>
                <w:sz w:val="20"/>
                <w:szCs w:val="20"/>
              </w:rPr>
              <w:t>Промышленное производство</w:t>
            </w:r>
          </w:p>
        </w:tc>
        <w:tc>
          <w:tcPr>
            <w:tcW w:w="1276" w:type="dxa"/>
          </w:tcPr>
          <w:p w:rsidR="004B7C3F" w:rsidRPr="00A93439" w:rsidRDefault="004B7C3F" w:rsidP="00047EC6">
            <w:pPr>
              <w:jc w:val="both"/>
              <w:rPr>
                <w:sz w:val="20"/>
                <w:szCs w:val="20"/>
              </w:rPr>
            </w:pPr>
            <w:r w:rsidRPr="00A93439">
              <w:rPr>
                <w:sz w:val="20"/>
                <w:szCs w:val="20"/>
              </w:rPr>
              <w:t>93,1</w:t>
            </w:r>
          </w:p>
        </w:tc>
        <w:tc>
          <w:tcPr>
            <w:tcW w:w="1276" w:type="dxa"/>
          </w:tcPr>
          <w:p w:rsidR="004B7C3F" w:rsidRPr="00A93439" w:rsidRDefault="004B7C3F" w:rsidP="00047EC6">
            <w:pPr>
              <w:jc w:val="both"/>
              <w:rPr>
                <w:sz w:val="20"/>
                <w:szCs w:val="20"/>
              </w:rPr>
            </w:pPr>
            <w:r w:rsidRPr="00A93439">
              <w:rPr>
                <w:sz w:val="20"/>
                <w:szCs w:val="20"/>
              </w:rPr>
              <w:t>106,0</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96,2</w:t>
            </w:r>
          </w:p>
        </w:tc>
        <w:tc>
          <w:tcPr>
            <w:tcW w:w="1275" w:type="dxa"/>
          </w:tcPr>
          <w:p w:rsidR="004B7C3F" w:rsidRPr="00A93439" w:rsidRDefault="004B7C3F" w:rsidP="00047EC6">
            <w:pPr>
              <w:jc w:val="both"/>
              <w:rPr>
                <w:sz w:val="20"/>
                <w:szCs w:val="20"/>
              </w:rPr>
            </w:pPr>
            <w:r w:rsidRPr="00A93439">
              <w:rPr>
                <w:sz w:val="20"/>
                <w:szCs w:val="20"/>
              </w:rPr>
              <w:t>98,2</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highlight w:val="yellow"/>
              </w:rPr>
            </w:pPr>
            <w:r w:rsidRPr="00A93439">
              <w:rPr>
                <w:sz w:val="20"/>
                <w:szCs w:val="20"/>
              </w:rPr>
              <w:t>96,0</w:t>
            </w:r>
          </w:p>
        </w:tc>
        <w:tc>
          <w:tcPr>
            <w:tcW w:w="992" w:type="dxa"/>
          </w:tcPr>
          <w:p w:rsidR="004B7C3F" w:rsidRPr="00A93439" w:rsidRDefault="004B7C3F" w:rsidP="00047EC6">
            <w:pPr>
              <w:jc w:val="both"/>
              <w:rPr>
                <w:sz w:val="20"/>
                <w:szCs w:val="20"/>
                <w:highlight w:val="yellow"/>
              </w:rPr>
            </w:pPr>
            <w:r w:rsidRPr="00A93439">
              <w:rPr>
                <w:sz w:val="20"/>
                <w:szCs w:val="20"/>
              </w:rPr>
              <w:t>98,2</w:t>
            </w:r>
          </w:p>
        </w:tc>
      </w:tr>
      <w:tr w:rsidR="004B7C3F" w:rsidRPr="00A93439" w:rsidTr="004B7C3F">
        <w:trPr>
          <w:trHeight w:val="46"/>
          <w:jc w:val="center"/>
        </w:trPr>
        <w:tc>
          <w:tcPr>
            <w:tcW w:w="2263" w:type="dxa"/>
            <w:vMerge w:val="restart"/>
          </w:tcPr>
          <w:p w:rsidR="004B7C3F" w:rsidRPr="00A93439" w:rsidRDefault="004B7C3F" w:rsidP="00047EC6">
            <w:pPr>
              <w:jc w:val="both"/>
              <w:rPr>
                <w:sz w:val="20"/>
                <w:szCs w:val="20"/>
              </w:rPr>
            </w:pPr>
            <w:r w:rsidRPr="00A93439">
              <w:rPr>
                <w:sz w:val="20"/>
                <w:szCs w:val="20"/>
              </w:rPr>
              <w:t>Продукция сельского хозяйства</w:t>
            </w:r>
          </w:p>
        </w:tc>
        <w:tc>
          <w:tcPr>
            <w:tcW w:w="1276" w:type="dxa"/>
          </w:tcPr>
          <w:p w:rsidR="004B7C3F" w:rsidRPr="00A93439" w:rsidRDefault="004B7C3F" w:rsidP="00047EC6">
            <w:pPr>
              <w:jc w:val="both"/>
              <w:rPr>
                <w:sz w:val="20"/>
                <w:szCs w:val="20"/>
              </w:rPr>
            </w:pPr>
            <w:r w:rsidRPr="00A93439">
              <w:rPr>
                <w:sz w:val="20"/>
                <w:szCs w:val="20"/>
              </w:rPr>
              <w:t>100,7</w:t>
            </w:r>
          </w:p>
        </w:tc>
        <w:tc>
          <w:tcPr>
            <w:tcW w:w="1276" w:type="dxa"/>
          </w:tcPr>
          <w:p w:rsidR="004B7C3F" w:rsidRPr="00A93439" w:rsidRDefault="004B7C3F" w:rsidP="00047EC6">
            <w:pPr>
              <w:jc w:val="both"/>
              <w:rPr>
                <w:sz w:val="20"/>
                <w:szCs w:val="20"/>
              </w:rPr>
            </w:pPr>
            <w:r w:rsidRPr="00A93439">
              <w:rPr>
                <w:sz w:val="20"/>
                <w:szCs w:val="20"/>
              </w:rPr>
              <w:t>94,9</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120"/>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100,7</w:t>
            </w:r>
          </w:p>
        </w:tc>
        <w:tc>
          <w:tcPr>
            <w:tcW w:w="1275" w:type="dxa"/>
          </w:tcPr>
          <w:p w:rsidR="004B7C3F" w:rsidRPr="00A93439" w:rsidRDefault="004B7C3F" w:rsidP="00047EC6">
            <w:pPr>
              <w:jc w:val="both"/>
              <w:rPr>
                <w:sz w:val="20"/>
                <w:szCs w:val="20"/>
              </w:rPr>
            </w:pPr>
            <w:r w:rsidRPr="00A93439">
              <w:rPr>
                <w:sz w:val="20"/>
                <w:szCs w:val="20"/>
              </w:rPr>
              <w:t>96,5</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highlight w:val="yellow"/>
              </w:rPr>
            </w:pPr>
            <w:r w:rsidRPr="00A93439">
              <w:rPr>
                <w:sz w:val="20"/>
                <w:szCs w:val="20"/>
              </w:rPr>
              <w:t>104,6</w:t>
            </w:r>
          </w:p>
        </w:tc>
        <w:tc>
          <w:tcPr>
            <w:tcW w:w="992" w:type="dxa"/>
          </w:tcPr>
          <w:p w:rsidR="004B7C3F" w:rsidRPr="00A93439" w:rsidRDefault="004B7C3F" w:rsidP="00047EC6">
            <w:pPr>
              <w:jc w:val="both"/>
              <w:rPr>
                <w:sz w:val="20"/>
                <w:szCs w:val="20"/>
                <w:highlight w:val="yellow"/>
              </w:rPr>
            </w:pPr>
            <w:r w:rsidRPr="00A93439">
              <w:rPr>
                <w:sz w:val="20"/>
                <w:szCs w:val="20"/>
              </w:rPr>
              <w:t>106,4</w:t>
            </w:r>
          </w:p>
        </w:tc>
      </w:tr>
      <w:tr w:rsidR="004B7C3F" w:rsidRPr="00A93439" w:rsidTr="004B7C3F">
        <w:trPr>
          <w:trHeight w:val="100"/>
          <w:jc w:val="center"/>
        </w:trPr>
        <w:tc>
          <w:tcPr>
            <w:tcW w:w="2263" w:type="dxa"/>
            <w:vMerge w:val="restart"/>
          </w:tcPr>
          <w:p w:rsidR="004B7C3F" w:rsidRPr="00A93439" w:rsidRDefault="004B7C3F" w:rsidP="00047EC6">
            <w:pPr>
              <w:jc w:val="both"/>
              <w:rPr>
                <w:sz w:val="20"/>
                <w:szCs w:val="20"/>
              </w:rPr>
            </w:pPr>
            <w:r w:rsidRPr="00A93439">
              <w:rPr>
                <w:sz w:val="20"/>
                <w:szCs w:val="20"/>
              </w:rPr>
              <w:t>Строительство</w:t>
            </w:r>
          </w:p>
        </w:tc>
        <w:tc>
          <w:tcPr>
            <w:tcW w:w="1276" w:type="dxa"/>
          </w:tcPr>
          <w:p w:rsidR="004B7C3F" w:rsidRPr="00A93439" w:rsidRDefault="004B7C3F" w:rsidP="00047EC6">
            <w:pPr>
              <w:jc w:val="both"/>
              <w:rPr>
                <w:sz w:val="20"/>
                <w:szCs w:val="20"/>
              </w:rPr>
            </w:pPr>
            <w:r w:rsidRPr="00A93439">
              <w:rPr>
                <w:sz w:val="20"/>
                <w:szCs w:val="20"/>
              </w:rPr>
              <w:t>74,5</w:t>
            </w:r>
          </w:p>
        </w:tc>
        <w:tc>
          <w:tcPr>
            <w:tcW w:w="1276" w:type="dxa"/>
          </w:tcPr>
          <w:p w:rsidR="004B7C3F" w:rsidRPr="00A93439" w:rsidRDefault="004B7C3F" w:rsidP="00047EC6">
            <w:pPr>
              <w:jc w:val="both"/>
              <w:rPr>
                <w:sz w:val="20"/>
                <w:szCs w:val="20"/>
              </w:rPr>
            </w:pPr>
            <w:r w:rsidRPr="00A93439">
              <w:rPr>
                <w:sz w:val="20"/>
                <w:szCs w:val="20"/>
              </w:rPr>
              <w:t>108,8</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81,6</w:t>
            </w:r>
          </w:p>
        </w:tc>
        <w:tc>
          <w:tcPr>
            <w:tcW w:w="1275" w:type="dxa"/>
          </w:tcPr>
          <w:p w:rsidR="004B7C3F" w:rsidRPr="00A93439" w:rsidRDefault="004B7C3F" w:rsidP="00047EC6">
            <w:pPr>
              <w:jc w:val="both"/>
              <w:rPr>
                <w:sz w:val="20"/>
                <w:szCs w:val="20"/>
              </w:rPr>
            </w:pPr>
            <w:r w:rsidRPr="00A93439">
              <w:rPr>
                <w:sz w:val="20"/>
                <w:szCs w:val="20"/>
              </w:rPr>
              <w:t>109,0</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91,8</w:t>
            </w:r>
          </w:p>
        </w:tc>
        <w:tc>
          <w:tcPr>
            <w:tcW w:w="992" w:type="dxa"/>
          </w:tcPr>
          <w:p w:rsidR="004B7C3F" w:rsidRPr="00A93439" w:rsidRDefault="004B7C3F" w:rsidP="00047EC6">
            <w:pPr>
              <w:jc w:val="both"/>
              <w:rPr>
                <w:sz w:val="20"/>
                <w:szCs w:val="20"/>
              </w:rPr>
            </w:pPr>
            <w:r w:rsidRPr="00A93439">
              <w:rPr>
                <w:sz w:val="20"/>
                <w:szCs w:val="20"/>
              </w:rPr>
              <w:t>105,7</w:t>
            </w:r>
          </w:p>
        </w:tc>
      </w:tr>
      <w:tr w:rsidR="004B7C3F" w:rsidRPr="00A93439" w:rsidTr="004B7C3F">
        <w:trPr>
          <w:trHeight w:val="255"/>
          <w:jc w:val="center"/>
        </w:trPr>
        <w:tc>
          <w:tcPr>
            <w:tcW w:w="2263" w:type="dxa"/>
            <w:vMerge w:val="restart"/>
          </w:tcPr>
          <w:p w:rsidR="004B7C3F" w:rsidRPr="00A93439" w:rsidRDefault="004B7C3F" w:rsidP="00047EC6">
            <w:pPr>
              <w:jc w:val="both"/>
              <w:rPr>
                <w:sz w:val="20"/>
                <w:szCs w:val="20"/>
              </w:rPr>
            </w:pPr>
            <w:r w:rsidRPr="00A93439">
              <w:rPr>
                <w:sz w:val="20"/>
                <w:szCs w:val="20"/>
              </w:rPr>
              <w:t>Оборот розничной торговли</w:t>
            </w:r>
          </w:p>
        </w:tc>
        <w:tc>
          <w:tcPr>
            <w:tcW w:w="1276" w:type="dxa"/>
          </w:tcPr>
          <w:p w:rsidR="004B7C3F" w:rsidRPr="00A93439" w:rsidRDefault="004B7C3F" w:rsidP="00047EC6">
            <w:pPr>
              <w:jc w:val="both"/>
              <w:rPr>
                <w:sz w:val="20"/>
                <w:szCs w:val="20"/>
              </w:rPr>
            </w:pPr>
            <w:r w:rsidRPr="00A93439">
              <w:rPr>
                <w:sz w:val="20"/>
                <w:szCs w:val="20"/>
              </w:rPr>
              <w:t>103,8</w:t>
            </w:r>
          </w:p>
        </w:tc>
        <w:tc>
          <w:tcPr>
            <w:tcW w:w="1276" w:type="dxa"/>
          </w:tcPr>
          <w:p w:rsidR="004B7C3F" w:rsidRPr="00A93439" w:rsidRDefault="004B7C3F" w:rsidP="00047EC6">
            <w:pPr>
              <w:jc w:val="both"/>
              <w:rPr>
                <w:sz w:val="20"/>
                <w:szCs w:val="20"/>
              </w:rPr>
            </w:pPr>
            <w:r w:rsidRPr="00A93439">
              <w:rPr>
                <w:sz w:val="20"/>
                <w:szCs w:val="20"/>
              </w:rPr>
              <w:t>100,6</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255"/>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103,7</w:t>
            </w:r>
          </w:p>
        </w:tc>
        <w:tc>
          <w:tcPr>
            <w:tcW w:w="1275" w:type="dxa"/>
          </w:tcPr>
          <w:p w:rsidR="004B7C3F" w:rsidRPr="00A93439" w:rsidRDefault="004B7C3F" w:rsidP="00047EC6">
            <w:pPr>
              <w:jc w:val="both"/>
              <w:rPr>
                <w:sz w:val="20"/>
                <w:szCs w:val="20"/>
              </w:rPr>
            </w:pPr>
            <w:r w:rsidRPr="00A93439">
              <w:rPr>
                <w:sz w:val="20"/>
                <w:szCs w:val="20"/>
              </w:rPr>
              <w:t>97,1</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255"/>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highlight w:val="yellow"/>
              </w:rPr>
            </w:pPr>
            <w:r w:rsidRPr="00A93439">
              <w:rPr>
                <w:sz w:val="20"/>
                <w:szCs w:val="20"/>
              </w:rPr>
              <w:t>103,6</w:t>
            </w:r>
          </w:p>
        </w:tc>
        <w:tc>
          <w:tcPr>
            <w:tcW w:w="992" w:type="dxa"/>
          </w:tcPr>
          <w:p w:rsidR="004B7C3F" w:rsidRPr="00A93439" w:rsidRDefault="004B7C3F" w:rsidP="00047EC6">
            <w:pPr>
              <w:jc w:val="both"/>
              <w:rPr>
                <w:sz w:val="20"/>
                <w:szCs w:val="20"/>
                <w:highlight w:val="yellow"/>
              </w:rPr>
            </w:pPr>
            <w:r w:rsidRPr="00A93439">
              <w:rPr>
                <w:sz w:val="20"/>
                <w:szCs w:val="20"/>
              </w:rPr>
              <w:t>95,5</w:t>
            </w:r>
          </w:p>
        </w:tc>
      </w:tr>
      <w:tr w:rsidR="004B7C3F" w:rsidRPr="00A93439" w:rsidTr="004B7C3F">
        <w:trPr>
          <w:trHeight w:val="66"/>
          <w:jc w:val="center"/>
        </w:trPr>
        <w:tc>
          <w:tcPr>
            <w:tcW w:w="2263" w:type="dxa"/>
            <w:vMerge w:val="restart"/>
          </w:tcPr>
          <w:p w:rsidR="004B7C3F" w:rsidRPr="00A93439" w:rsidRDefault="004B7C3F" w:rsidP="00047EC6">
            <w:pPr>
              <w:jc w:val="both"/>
              <w:rPr>
                <w:sz w:val="20"/>
                <w:szCs w:val="20"/>
              </w:rPr>
            </w:pPr>
            <w:r w:rsidRPr="00A93439">
              <w:rPr>
                <w:sz w:val="20"/>
                <w:szCs w:val="20"/>
              </w:rPr>
              <w:t>Объем платных услуг населению</w:t>
            </w:r>
          </w:p>
        </w:tc>
        <w:tc>
          <w:tcPr>
            <w:tcW w:w="1276" w:type="dxa"/>
          </w:tcPr>
          <w:p w:rsidR="004B7C3F" w:rsidRPr="00A93439" w:rsidRDefault="004B7C3F" w:rsidP="00047EC6">
            <w:pPr>
              <w:jc w:val="both"/>
              <w:rPr>
                <w:sz w:val="20"/>
                <w:szCs w:val="20"/>
              </w:rPr>
            </w:pPr>
            <w:r w:rsidRPr="00A93439">
              <w:rPr>
                <w:sz w:val="20"/>
                <w:szCs w:val="20"/>
              </w:rPr>
              <w:t>103,2</w:t>
            </w:r>
          </w:p>
        </w:tc>
        <w:tc>
          <w:tcPr>
            <w:tcW w:w="1276" w:type="dxa"/>
          </w:tcPr>
          <w:p w:rsidR="004B7C3F" w:rsidRPr="00A93439" w:rsidRDefault="004B7C3F" w:rsidP="00047EC6">
            <w:pPr>
              <w:jc w:val="both"/>
              <w:rPr>
                <w:sz w:val="20"/>
                <w:szCs w:val="20"/>
              </w:rPr>
            </w:pPr>
            <w:r w:rsidRPr="00A93439">
              <w:rPr>
                <w:sz w:val="20"/>
                <w:szCs w:val="20"/>
              </w:rPr>
              <w:t>98,5</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255"/>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96,6</w:t>
            </w:r>
          </w:p>
        </w:tc>
        <w:tc>
          <w:tcPr>
            <w:tcW w:w="1275" w:type="dxa"/>
          </w:tcPr>
          <w:p w:rsidR="004B7C3F" w:rsidRPr="00A93439" w:rsidRDefault="004B7C3F" w:rsidP="00047EC6">
            <w:pPr>
              <w:jc w:val="both"/>
              <w:rPr>
                <w:sz w:val="20"/>
                <w:szCs w:val="20"/>
              </w:rPr>
            </w:pPr>
            <w:r w:rsidRPr="00A93439">
              <w:rPr>
                <w:sz w:val="20"/>
                <w:szCs w:val="20"/>
              </w:rPr>
              <w:t>99,0</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255"/>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99,2</w:t>
            </w:r>
          </w:p>
        </w:tc>
        <w:tc>
          <w:tcPr>
            <w:tcW w:w="992" w:type="dxa"/>
          </w:tcPr>
          <w:p w:rsidR="004B7C3F" w:rsidRPr="00A93439" w:rsidRDefault="004B7C3F" w:rsidP="00047EC6">
            <w:pPr>
              <w:jc w:val="both"/>
              <w:rPr>
                <w:sz w:val="20"/>
                <w:szCs w:val="20"/>
              </w:rPr>
            </w:pPr>
            <w:r w:rsidRPr="00A93439">
              <w:rPr>
                <w:sz w:val="20"/>
                <w:szCs w:val="20"/>
              </w:rPr>
              <w:t>99,0</w:t>
            </w:r>
          </w:p>
        </w:tc>
      </w:tr>
      <w:tr w:rsidR="004B7C3F" w:rsidRPr="00A93439" w:rsidTr="004B7C3F">
        <w:trPr>
          <w:trHeight w:val="141"/>
          <w:jc w:val="center"/>
        </w:trPr>
        <w:tc>
          <w:tcPr>
            <w:tcW w:w="2263" w:type="dxa"/>
            <w:vMerge w:val="restart"/>
          </w:tcPr>
          <w:p w:rsidR="004B7C3F" w:rsidRPr="00A93439" w:rsidRDefault="004B7C3F" w:rsidP="00047EC6">
            <w:pPr>
              <w:jc w:val="both"/>
              <w:rPr>
                <w:sz w:val="20"/>
                <w:szCs w:val="20"/>
              </w:rPr>
            </w:pPr>
            <w:r w:rsidRPr="00A93439">
              <w:rPr>
                <w:sz w:val="20"/>
                <w:szCs w:val="20"/>
              </w:rPr>
              <w:t>Индекс цен производителей промышленных товаров</w:t>
            </w:r>
          </w:p>
        </w:tc>
        <w:tc>
          <w:tcPr>
            <w:tcW w:w="1276" w:type="dxa"/>
          </w:tcPr>
          <w:p w:rsidR="004B7C3F" w:rsidRPr="00A93439" w:rsidRDefault="004B7C3F" w:rsidP="00047EC6">
            <w:pPr>
              <w:jc w:val="both"/>
              <w:rPr>
                <w:sz w:val="20"/>
                <w:szCs w:val="20"/>
              </w:rPr>
            </w:pPr>
            <w:r w:rsidRPr="00A93439">
              <w:rPr>
                <w:sz w:val="20"/>
                <w:szCs w:val="20"/>
              </w:rPr>
              <w:t>102,8</w:t>
            </w:r>
          </w:p>
        </w:tc>
        <w:tc>
          <w:tcPr>
            <w:tcW w:w="1276" w:type="dxa"/>
          </w:tcPr>
          <w:p w:rsidR="004B7C3F" w:rsidRPr="00A93439" w:rsidRDefault="004B7C3F" w:rsidP="00047EC6">
            <w:pPr>
              <w:jc w:val="both"/>
              <w:rPr>
                <w:sz w:val="20"/>
                <w:szCs w:val="20"/>
              </w:rPr>
            </w:pPr>
            <w:r w:rsidRPr="00A93439">
              <w:rPr>
                <w:sz w:val="20"/>
                <w:szCs w:val="20"/>
              </w:rPr>
              <w:t>102,8</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74"/>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104,0</w:t>
            </w:r>
          </w:p>
        </w:tc>
        <w:tc>
          <w:tcPr>
            <w:tcW w:w="1275" w:type="dxa"/>
          </w:tcPr>
          <w:p w:rsidR="004B7C3F" w:rsidRPr="00A93439" w:rsidRDefault="004B7C3F" w:rsidP="00047EC6">
            <w:pPr>
              <w:jc w:val="both"/>
              <w:rPr>
                <w:sz w:val="20"/>
                <w:szCs w:val="20"/>
              </w:rPr>
            </w:pPr>
            <w:r w:rsidRPr="00A93439">
              <w:rPr>
                <w:sz w:val="20"/>
                <w:szCs w:val="20"/>
              </w:rPr>
              <w:t>106,2</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106,0</w:t>
            </w:r>
          </w:p>
        </w:tc>
        <w:tc>
          <w:tcPr>
            <w:tcW w:w="992" w:type="dxa"/>
          </w:tcPr>
          <w:p w:rsidR="004B7C3F" w:rsidRPr="00A93439" w:rsidRDefault="004B7C3F" w:rsidP="00047EC6">
            <w:pPr>
              <w:jc w:val="both"/>
              <w:rPr>
                <w:sz w:val="20"/>
                <w:szCs w:val="20"/>
              </w:rPr>
            </w:pPr>
            <w:r w:rsidRPr="00A93439">
              <w:rPr>
                <w:sz w:val="20"/>
                <w:szCs w:val="20"/>
              </w:rPr>
              <w:t>104,9</w:t>
            </w:r>
          </w:p>
        </w:tc>
      </w:tr>
      <w:tr w:rsidR="004B7C3F" w:rsidRPr="00A93439" w:rsidTr="004B7C3F">
        <w:trPr>
          <w:trHeight w:val="204"/>
          <w:jc w:val="center"/>
        </w:trPr>
        <w:tc>
          <w:tcPr>
            <w:tcW w:w="2263" w:type="dxa"/>
            <w:vMerge w:val="restart"/>
          </w:tcPr>
          <w:p w:rsidR="004B7C3F" w:rsidRPr="00A93439" w:rsidRDefault="004B7C3F" w:rsidP="00047EC6">
            <w:pPr>
              <w:jc w:val="both"/>
              <w:rPr>
                <w:sz w:val="20"/>
                <w:szCs w:val="20"/>
              </w:rPr>
            </w:pPr>
            <w:r w:rsidRPr="00A93439">
              <w:rPr>
                <w:sz w:val="20"/>
                <w:szCs w:val="20"/>
              </w:rPr>
              <w:t>Индекс потребительских цен</w:t>
            </w:r>
          </w:p>
        </w:tc>
        <w:tc>
          <w:tcPr>
            <w:tcW w:w="1276" w:type="dxa"/>
          </w:tcPr>
          <w:p w:rsidR="004B7C3F" w:rsidRPr="00A93439" w:rsidRDefault="004B7C3F" w:rsidP="00047EC6">
            <w:pPr>
              <w:jc w:val="both"/>
              <w:rPr>
                <w:sz w:val="20"/>
                <w:szCs w:val="20"/>
              </w:rPr>
            </w:pPr>
            <w:r w:rsidRPr="00A93439">
              <w:rPr>
                <w:sz w:val="20"/>
                <w:szCs w:val="20"/>
              </w:rPr>
              <w:t>108,0</w:t>
            </w:r>
          </w:p>
        </w:tc>
        <w:tc>
          <w:tcPr>
            <w:tcW w:w="1276" w:type="dxa"/>
          </w:tcPr>
          <w:p w:rsidR="004B7C3F" w:rsidRPr="00A93439" w:rsidRDefault="004B7C3F" w:rsidP="00047EC6">
            <w:pPr>
              <w:jc w:val="both"/>
              <w:rPr>
                <w:sz w:val="20"/>
                <w:szCs w:val="20"/>
              </w:rPr>
            </w:pPr>
            <w:r w:rsidRPr="00A93439">
              <w:rPr>
                <w:sz w:val="20"/>
                <w:szCs w:val="20"/>
              </w:rPr>
              <w:t>106,2</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43"/>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108,0</w:t>
            </w:r>
          </w:p>
        </w:tc>
        <w:tc>
          <w:tcPr>
            <w:tcW w:w="1275" w:type="dxa"/>
          </w:tcPr>
          <w:p w:rsidR="004B7C3F" w:rsidRPr="00A93439" w:rsidRDefault="004B7C3F" w:rsidP="00047EC6">
            <w:pPr>
              <w:jc w:val="both"/>
              <w:rPr>
                <w:sz w:val="20"/>
                <w:szCs w:val="20"/>
              </w:rPr>
            </w:pPr>
            <w:r w:rsidRPr="00A93439">
              <w:rPr>
                <w:sz w:val="20"/>
                <w:szCs w:val="20"/>
              </w:rPr>
              <w:t>107,0</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107,8</w:t>
            </w:r>
          </w:p>
        </w:tc>
        <w:tc>
          <w:tcPr>
            <w:tcW w:w="992" w:type="dxa"/>
          </w:tcPr>
          <w:p w:rsidR="004B7C3F" w:rsidRPr="00A93439" w:rsidRDefault="004B7C3F" w:rsidP="00047EC6">
            <w:pPr>
              <w:jc w:val="both"/>
              <w:rPr>
                <w:sz w:val="20"/>
                <w:szCs w:val="20"/>
              </w:rPr>
            </w:pPr>
            <w:r w:rsidRPr="00A93439">
              <w:rPr>
                <w:sz w:val="20"/>
                <w:szCs w:val="20"/>
              </w:rPr>
              <w:t>107,2</w:t>
            </w:r>
          </w:p>
        </w:tc>
      </w:tr>
      <w:tr w:rsidR="004B7C3F" w:rsidRPr="00A93439" w:rsidTr="004B7C3F">
        <w:trPr>
          <w:trHeight w:val="68"/>
          <w:jc w:val="center"/>
        </w:trPr>
        <w:tc>
          <w:tcPr>
            <w:tcW w:w="2263" w:type="dxa"/>
          </w:tcPr>
          <w:p w:rsidR="004B7C3F" w:rsidRPr="00A93439" w:rsidRDefault="004B7C3F" w:rsidP="00047EC6">
            <w:pPr>
              <w:jc w:val="both"/>
              <w:rPr>
                <w:sz w:val="20"/>
                <w:szCs w:val="20"/>
              </w:rPr>
            </w:pPr>
          </w:p>
        </w:tc>
        <w:tc>
          <w:tcPr>
            <w:tcW w:w="2552" w:type="dxa"/>
            <w:gridSpan w:val="2"/>
          </w:tcPr>
          <w:p w:rsidR="004B7C3F" w:rsidRPr="00A93439" w:rsidRDefault="004B7C3F" w:rsidP="00047EC6">
            <w:pPr>
              <w:jc w:val="both"/>
              <w:rPr>
                <w:bCs/>
                <w:sz w:val="20"/>
                <w:szCs w:val="20"/>
              </w:rPr>
            </w:pPr>
            <w:r w:rsidRPr="00A93439">
              <w:rPr>
                <w:bCs/>
                <w:sz w:val="20"/>
                <w:szCs w:val="20"/>
              </w:rPr>
              <w:t>январь-март</w:t>
            </w:r>
          </w:p>
        </w:tc>
        <w:tc>
          <w:tcPr>
            <w:tcW w:w="2551" w:type="dxa"/>
            <w:gridSpan w:val="2"/>
          </w:tcPr>
          <w:p w:rsidR="004B7C3F" w:rsidRPr="00A93439" w:rsidRDefault="004B7C3F" w:rsidP="00047EC6">
            <w:pPr>
              <w:jc w:val="both"/>
              <w:rPr>
                <w:sz w:val="20"/>
                <w:szCs w:val="20"/>
              </w:rPr>
            </w:pPr>
            <w:r w:rsidRPr="00A93439">
              <w:rPr>
                <w:bCs/>
                <w:sz w:val="20"/>
                <w:szCs w:val="20"/>
              </w:rPr>
              <w:t>январь-июнь</w:t>
            </w:r>
          </w:p>
        </w:tc>
        <w:tc>
          <w:tcPr>
            <w:tcW w:w="1985" w:type="dxa"/>
            <w:gridSpan w:val="2"/>
          </w:tcPr>
          <w:p w:rsidR="004B7C3F" w:rsidRPr="00A93439" w:rsidRDefault="004B7C3F" w:rsidP="00047EC6">
            <w:pPr>
              <w:jc w:val="both"/>
              <w:rPr>
                <w:sz w:val="20"/>
                <w:szCs w:val="20"/>
              </w:rPr>
            </w:pPr>
            <w:r w:rsidRPr="00A93439">
              <w:rPr>
                <w:bCs/>
                <w:sz w:val="20"/>
                <w:szCs w:val="20"/>
              </w:rPr>
              <w:t>январь-август</w:t>
            </w:r>
          </w:p>
        </w:tc>
      </w:tr>
      <w:tr w:rsidR="004B7C3F" w:rsidRPr="00A93439" w:rsidTr="004B7C3F">
        <w:trPr>
          <w:trHeight w:val="68"/>
          <w:jc w:val="center"/>
        </w:trPr>
        <w:tc>
          <w:tcPr>
            <w:tcW w:w="2263" w:type="dxa"/>
            <w:vMerge w:val="restart"/>
          </w:tcPr>
          <w:p w:rsidR="004B7C3F" w:rsidRPr="00A93439" w:rsidRDefault="004B7C3F" w:rsidP="00047EC6">
            <w:pPr>
              <w:jc w:val="both"/>
              <w:rPr>
                <w:sz w:val="20"/>
                <w:szCs w:val="20"/>
              </w:rPr>
            </w:pPr>
            <w:r w:rsidRPr="00A93439">
              <w:rPr>
                <w:sz w:val="20"/>
                <w:szCs w:val="20"/>
              </w:rPr>
              <w:t>Объем оптовой торговли</w:t>
            </w:r>
          </w:p>
        </w:tc>
        <w:tc>
          <w:tcPr>
            <w:tcW w:w="1276" w:type="dxa"/>
          </w:tcPr>
          <w:p w:rsidR="004B7C3F" w:rsidRPr="00A93439" w:rsidRDefault="004B7C3F" w:rsidP="00047EC6">
            <w:pPr>
              <w:jc w:val="both"/>
              <w:rPr>
                <w:sz w:val="20"/>
                <w:szCs w:val="20"/>
              </w:rPr>
            </w:pPr>
            <w:r w:rsidRPr="00A93439">
              <w:rPr>
                <w:sz w:val="20"/>
                <w:szCs w:val="20"/>
              </w:rPr>
              <w:t>99,7</w:t>
            </w:r>
          </w:p>
        </w:tc>
        <w:tc>
          <w:tcPr>
            <w:tcW w:w="1276" w:type="dxa"/>
          </w:tcPr>
          <w:p w:rsidR="004B7C3F" w:rsidRPr="00A93439" w:rsidRDefault="004B7C3F" w:rsidP="00047EC6">
            <w:pPr>
              <w:jc w:val="both"/>
              <w:rPr>
                <w:sz w:val="20"/>
                <w:szCs w:val="20"/>
              </w:rPr>
            </w:pPr>
            <w:r w:rsidRPr="00A93439">
              <w:rPr>
                <w:sz w:val="20"/>
                <w:szCs w:val="20"/>
              </w:rPr>
              <w:t>99,0</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98,8</w:t>
            </w:r>
          </w:p>
        </w:tc>
        <w:tc>
          <w:tcPr>
            <w:tcW w:w="1275" w:type="dxa"/>
          </w:tcPr>
          <w:p w:rsidR="004B7C3F" w:rsidRPr="00A93439" w:rsidRDefault="004B7C3F" w:rsidP="00047EC6">
            <w:pPr>
              <w:jc w:val="both"/>
              <w:rPr>
                <w:sz w:val="20"/>
                <w:szCs w:val="20"/>
              </w:rPr>
            </w:pPr>
            <w:r w:rsidRPr="00A93439">
              <w:rPr>
                <w:sz w:val="20"/>
                <w:szCs w:val="20"/>
              </w:rPr>
              <w:t>102,4</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98,3</w:t>
            </w:r>
          </w:p>
        </w:tc>
        <w:tc>
          <w:tcPr>
            <w:tcW w:w="992" w:type="dxa"/>
          </w:tcPr>
          <w:p w:rsidR="004B7C3F" w:rsidRPr="00A93439" w:rsidRDefault="004B7C3F" w:rsidP="00047EC6">
            <w:pPr>
              <w:jc w:val="both"/>
              <w:rPr>
                <w:sz w:val="20"/>
                <w:szCs w:val="20"/>
              </w:rPr>
            </w:pPr>
            <w:r w:rsidRPr="00A93439">
              <w:rPr>
                <w:sz w:val="20"/>
                <w:szCs w:val="20"/>
              </w:rPr>
              <w:t>104,5</w:t>
            </w:r>
          </w:p>
        </w:tc>
      </w:tr>
      <w:tr w:rsidR="004B7C3F" w:rsidRPr="00A93439" w:rsidTr="004B7C3F">
        <w:trPr>
          <w:trHeight w:val="68"/>
          <w:jc w:val="center"/>
        </w:trPr>
        <w:tc>
          <w:tcPr>
            <w:tcW w:w="2263" w:type="dxa"/>
            <w:vMerge w:val="restart"/>
          </w:tcPr>
          <w:p w:rsidR="004B7C3F" w:rsidRPr="00A93439" w:rsidRDefault="004B7C3F" w:rsidP="00047EC6">
            <w:pPr>
              <w:jc w:val="both"/>
              <w:rPr>
                <w:sz w:val="20"/>
                <w:szCs w:val="20"/>
              </w:rPr>
            </w:pPr>
            <w:r w:rsidRPr="00A93439">
              <w:rPr>
                <w:sz w:val="20"/>
                <w:szCs w:val="20"/>
              </w:rPr>
              <w:t>Инвестиции в основной капитал</w:t>
            </w:r>
          </w:p>
        </w:tc>
        <w:tc>
          <w:tcPr>
            <w:tcW w:w="1276" w:type="dxa"/>
          </w:tcPr>
          <w:p w:rsidR="004B7C3F" w:rsidRPr="00A93439" w:rsidRDefault="004B7C3F" w:rsidP="00047EC6">
            <w:pPr>
              <w:jc w:val="both"/>
              <w:rPr>
                <w:sz w:val="20"/>
                <w:szCs w:val="20"/>
              </w:rPr>
            </w:pPr>
            <w:r w:rsidRPr="00A93439">
              <w:rPr>
                <w:sz w:val="20"/>
                <w:szCs w:val="20"/>
              </w:rPr>
              <w:t>нет данных</w:t>
            </w:r>
          </w:p>
        </w:tc>
        <w:tc>
          <w:tcPr>
            <w:tcW w:w="1276" w:type="dxa"/>
          </w:tcPr>
          <w:p w:rsidR="004B7C3F" w:rsidRPr="00A93439" w:rsidRDefault="004B7C3F" w:rsidP="00047EC6">
            <w:pPr>
              <w:jc w:val="both"/>
              <w:rPr>
                <w:sz w:val="20"/>
                <w:szCs w:val="20"/>
              </w:rPr>
            </w:pPr>
            <w:r w:rsidRPr="00A93439">
              <w:rPr>
                <w:sz w:val="20"/>
                <w:szCs w:val="20"/>
              </w:rPr>
              <w:t>нет данных</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нет данных</w:t>
            </w:r>
          </w:p>
        </w:tc>
        <w:tc>
          <w:tcPr>
            <w:tcW w:w="1275" w:type="dxa"/>
          </w:tcPr>
          <w:p w:rsidR="004B7C3F" w:rsidRPr="00A93439" w:rsidRDefault="004B7C3F" w:rsidP="00047EC6">
            <w:pPr>
              <w:jc w:val="both"/>
              <w:rPr>
                <w:sz w:val="20"/>
                <w:szCs w:val="20"/>
              </w:rPr>
            </w:pPr>
            <w:r w:rsidRPr="00A93439">
              <w:rPr>
                <w:sz w:val="20"/>
                <w:szCs w:val="20"/>
              </w:rPr>
              <w:t>нет данных</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101,8</w:t>
            </w:r>
          </w:p>
        </w:tc>
        <w:tc>
          <w:tcPr>
            <w:tcW w:w="992" w:type="dxa"/>
          </w:tcPr>
          <w:p w:rsidR="004B7C3F" w:rsidRPr="00A93439" w:rsidRDefault="004B7C3F" w:rsidP="00047EC6">
            <w:pPr>
              <w:jc w:val="both"/>
              <w:rPr>
                <w:sz w:val="20"/>
                <w:szCs w:val="20"/>
              </w:rPr>
            </w:pPr>
            <w:r w:rsidRPr="00A93439">
              <w:rPr>
                <w:sz w:val="20"/>
                <w:szCs w:val="20"/>
              </w:rPr>
              <w:t>91,9</w:t>
            </w:r>
          </w:p>
        </w:tc>
      </w:tr>
      <w:tr w:rsidR="004B7C3F" w:rsidRPr="00A93439" w:rsidTr="004B7C3F">
        <w:trPr>
          <w:trHeight w:val="68"/>
          <w:jc w:val="center"/>
        </w:trPr>
        <w:tc>
          <w:tcPr>
            <w:tcW w:w="2263" w:type="dxa"/>
            <w:vMerge w:val="restart"/>
          </w:tcPr>
          <w:p w:rsidR="004B7C3F" w:rsidRPr="00A93439" w:rsidRDefault="004B7C3F" w:rsidP="00047EC6">
            <w:pPr>
              <w:jc w:val="both"/>
              <w:rPr>
                <w:sz w:val="20"/>
                <w:szCs w:val="20"/>
              </w:rPr>
            </w:pPr>
            <w:r w:rsidRPr="00A93439">
              <w:rPr>
                <w:sz w:val="20"/>
                <w:szCs w:val="20"/>
              </w:rPr>
              <w:t>Индекс цен на грузовые перевозки</w:t>
            </w:r>
          </w:p>
        </w:tc>
        <w:tc>
          <w:tcPr>
            <w:tcW w:w="1276" w:type="dxa"/>
          </w:tcPr>
          <w:p w:rsidR="004B7C3F" w:rsidRPr="00A93439" w:rsidRDefault="004B7C3F" w:rsidP="00047EC6">
            <w:pPr>
              <w:jc w:val="both"/>
              <w:rPr>
                <w:sz w:val="20"/>
                <w:szCs w:val="20"/>
              </w:rPr>
            </w:pPr>
            <w:r w:rsidRPr="00A93439">
              <w:rPr>
                <w:sz w:val="20"/>
                <w:szCs w:val="20"/>
              </w:rPr>
              <w:t>105,9</w:t>
            </w:r>
          </w:p>
        </w:tc>
        <w:tc>
          <w:tcPr>
            <w:tcW w:w="1276" w:type="dxa"/>
          </w:tcPr>
          <w:p w:rsidR="004B7C3F" w:rsidRPr="00A93439" w:rsidRDefault="004B7C3F" w:rsidP="00047EC6">
            <w:pPr>
              <w:jc w:val="both"/>
              <w:rPr>
                <w:sz w:val="20"/>
                <w:szCs w:val="20"/>
              </w:rPr>
            </w:pPr>
            <w:r w:rsidRPr="00A93439">
              <w:rPr>
                <w:sz w:val="20"/>
                <w:szCs w:val="20"/>
              </w:rPr>
              <w:t>108,0</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118,9</w:t>
            </w:r>
          </w:p>
        </w:tc>
        <w:tc>
          <w:tcPr>
            <w:tcW w:w="1275" w:type="dxa"/>
          </w:tcPr>
          <w:p w:rsidR="004B7C3F" w:rsidRPr="00A93439" w:rsidRDefault="004B7C3F" w:rsidP="00047EC6">
            <w:pPr>
              <w:jc w:val="both"/>
              <w:rPr>
                <w:sz w:val="20"/>
                <w:szCs w:val="20"/>
              </w:rPr>
            </w:pPr>
            <w:r w:rsidRPr="00A93439">
              <w:rPr>
                <w:sz w:val="20"/>
                <w:szCs w:val="20"/>
              </w:rPr>
              <w:t>103,7</w:t>
            </w:r>
          </w:p>
        </w:tc>
        <w:tc>
          <w:tcPr>
            <w:tcW w:w="993" w:type="dxa"/>
          </w:tcPr>
          <w:p w:rsidR="004B7C3F" w:rsidRPr="00A93439" w:rsidRDefault="004B7C3F" w:rsidP="00047EC6">
            <w:pPr>
              <w:jc w:val="both"/>
              <w:rPr>
                <w:sz w:val="20"/>
                <w:szCs w:val="20"/>
              </w:rPr>
            </w:pPr>
            <w:r w:rsidRPr="00A93439">
              <w:rPr>
                <w:sz w:val="20"/>
                <w:szCs w:val="20"/>
              </w:rPr>
              <w:t> </w:t>
            </w:r>
          </w:p>
        </w:tc>
        <w:tc>
          <w:tcPr>
            <w:tcW w:w="992" w:type="dxa"/>
          </w:tcPr>
          <w:p w:rsidR="004B7C3F" w:rsidRPr="00A93439" w:rsidRDefault="004B7C3F" w:rsidP="00047EC6">
            <w:pPr>
              <w:jc w:val="both"/>
              <w:rPr>
                <w:sz w:val="20"/>
                <w:szCs w:val="20"/>
              </w:rPr>
            </w:pPr>
            <w:r w:rsidRPr="00A93439">
              <w:rPr>
                <w:sz w:val="20"/>
                <w:szCs w:val="20"/>
              </w:rPr>
              <w:t> </w:t>
            </w:r>
          </w:p>
        </w:tc>
      </w:tr>
      <w:tr w:rsidR="004B7C3F" w:rsidRPr="00A93439" w:rsidTr="004B7C3F">
        <w:trPr>
          <w:trHeight w:val="68"/>
          <w:jc w:val="center"/>
        </w:trPr>
        <w:tc>
          <w:tcPr>
            <w:tcW w:w="2263" w:type="dxa"/>
            <w:vMerge/>
          </w:tcPr>
          <w:p w:rsidR="004B7C3F" w:rsidRPr="00A93439" w:rsidRDefault="004B7C3F" w:rsidP="00047EC6">
            <w:pPr>
              <w:jc w:val="both"/>
              <w:rPr>
                <w:sz w:val="20"/>
                <w:szCs w:val="20"/>
              </w:rPr>
            </w:pP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6" w:type="dxa"/>
          </w:tcPr>
          <w:p w:rsidR="004B7C3F" w:rsidRPr="00A93439" w:rsidRDefault="004B7C3F" w:rsidP="00047EC6">
            <w:pPr>
              <w:jc w:val="both"/>
              <w:rPr>
                <w:sz w:val="20"/>
                <w:szCs w:val="20"/>
              </w:rPr>
            </w:pPr>
            <w:r w:rsidRPr="00A93439">
              <w:rPr>
                <w:sz w:val="20"/>
                <w:szCs w:val="20"/>
              </w:rPr>
              <w:t> </w:t>
            </w:r>
          </w:p>
        </w:tc>
        <w:tc>
          <w:tcPr>
            <w:tcW w:w="1275" w:type="dxa"/>
          </w:tcPr>
          <w:p w:rsidR="004B7C3F" w:rsidRPr="00A93439" w:rsidRDefault="004B7C3F" w:rsidP="00047EC6">
            <w:pPr>
              <w:jc w:val="both"/>
              <w:rPr>
                <w:sz w:val="20"/>
                <w:szCs w:val="20"/>
              </w:rPr>
            </w:pPr>
            <w:r w:rsidRPr="00A93439">
              <w:rPr>
                <w:sz w:val="20"/>
                <w:szCs w:val="20"/>
              </w:rPr>
              <w:t> </w:t>
            </w:r>
          </w:p>
        </w:tc>
        <w:tc>
          <w:tcPr>
            <w:tcW w:w="993" w:type="dxa"/>
          </w:tcPr>
          <w:p w:rsidR="004B7C3F" w:rsidRPr="00A93439" w:rsidRDefault="004B7C3F" w:rsidP="00047EC6">
            <w:pPr>
              <w:jc w:val="both"/>
              <w:rPr>
                <w:sz w:val="20"/>
                <w:szCs w:val="20"/>
              </w:rPr>
            </w:pPr>
            <w:r w:rsidRPr="00A93439">
              <w:rPr>
                <w:sz w:val="20"/>
                <w:szCs w:val="20"/>
              </w:rPr>
              <w:t>121,0</w:t>
            </w:r>
          </w:p>
        </w:tc>
        <w:tc>
          <w:tcPr>
            <w:tcW w:w="992" w:type="dxa"/>
          </w:tcPr>
          <w:p w:rsidR="004B7C3F" w:rsidRPr="00A93439" w:rsidRDefault="004B7C3F" w:rsidP="00047EC6">
            <w:pPr>
              <w:jc w:val="both"/>
              <w:rPr>
                <w:sz w:val="20"/>
                <w:szCs w:val="20"/>
              </w:rPr>
            </w:pPr>
            <w:r w:rsidRPr="00A93439">
              <w:rPr>
                <w:sz w:val="20"/>
                <w:szCs w:val="20"/>
              </w:rPr>
              <w:t>108,1</w:t>
            </w:r>
          </w:p>
        </w:tc>
      </w:tr>
    </w:tbl>
    <w:p w:rsidR="004B7C3F" w:rsidRPr="00A93439" w:rsidRDefault="004B7C3F" w:rsidP="00047EC6">
      <w:pPr>
        <w:spacing w:before="120"/>
        <w:ind w:firstLine="709"/>
        <w:jc w:val="both"/>
      </w:pPr>
    </w:p>
    <w:p w:rsidR="004B7C3F" w:rsidRPr="00A93439" w:rsidRDefault="004B7C3F" w:rsidP="00047EC6">
      <w:pPr>
        <w:spacing w:before="120"/>
        <w:ind w:firstLine="709"/>
        <w:jc w:val="both"/>
      </w:pPr>
      <w:r w:rsidRPr="00A93439">
        <w:t xml:space="preserve">Так, индекс промышленного производства за январь-сентябрь составил всего 98,2%. Значительное снижение индекса промышленного производства наблюдается в период март-май 2014 года, после чего в период июнь-сентябрь происходит некоторый рост данного показателя, </w:t>
      </w:r>
      <w:proofErr w:type="gramStart"/>
      <w:r w:rsidRPr="00A93439">
        <w:t>который</w:t>
      </w:r>
      <w:proofErr w:type="gramEnd"/>
      <w:r w:rsidRPr="00A93439">
        <w:t xml:space="preserve"> прежде всего обусловлен эффектом низкой базы. Даже в случае значительного прироста индекса промышленного производства в четвертом квартале (что не подтверждено материалами и документами, представленными с </w:t>
      </w:r>
      <w:proofErr w:type="gramStart"/>
      <w:r w:rsidRPr="00A93439">
        <w:t xml:space="preserve">законопроектом) </w:t>
      </w:r>
      <w:proofErr w:type="gramEnd"/>
      <w:r w:rsidRPr="00A93439">
        <w:t>этот показатель может составить по году менее оценочных 98,9%, что в итоге неблагоприятно отразится на прогнозных значениях.</w:t>
      </w:r>
    </w:p>
    <w:p w:rsidR="004B7C3F" w:rsidRPr="00A93439" w:rsidRDefault="004B7C3F" w:rsidP="00047EC6">
      <w:pPr>
        <w:ind w:firstLine="708"/>
        <w:jc w:val="both"/>
      </w:pPr>
      <w:proofErr w:type="gramStart"/>
      <w:r w:rsidRPr="00A93439">
        <w:t xml:space="preserve">Кроме того, на фоне регионов Сибирского федерального округа (СФО) Томская область по итогам января-августа </w:t>
      </w:r>
      <w:proofErr w:type="spellStart"/>
      <w:r w:rsidRPr="00A93439">
        <w:t>т.г</w:t>
      </w:r>
      <w:proofErr w:type="spellEnd"/>
      <w:r w:rsidRPr="00A93439">
        <w:t>. имеет одно из низких значений по показателю промышленного производства наряду с такими субъектами как Республика Хакасия и Забайкальский край, при средней величине данного индекса по Сибирскому федеральному округу равной 101,1% (таблица 3).</w:t>
      </w:r>
      <w:proofErr w:type="gramEnd"/>
    </w:p>
    <w:p w:rsidR="004B7C3F" w:rsidRPr="00A93439" w:rsidRDefault="004B7C3F" w:rsidP="00047EC6">
      <w:pPr>
        <w:ind w:firstLine="708"/>
        <w:jc w:val="both"/>
      </w:pPr>
    </w:p>
    <w:p w:rsidR="004B7C3F" w:rsidRPr="00A93439" w:rsidRDefault="004B7C3F" w:rsidP="00047EC6">
      <w:pPr>
        <w:ind w:firstLine="708"/>
        <w:jc w:val="both"/>
      </w:pPr>
      <w:r w:rsidRPr="00A93439">
        <w:t>Таблица 3</w:t>
      </w:r>
    </w:p>
    <w:p w:rsidR="004B7C3F" w:rsidRPr="00A93439" w:rsidRDefault="004B7C3F" w:rsidP="00047EC6">
      <w:pPr>
        <w:ind w:firstLine="708"/>
        <w:jc w:val="both"/>
      </w:pPr>
    </w:p>
    <w:p w:rsidR="004B7C3F" w:rsidRPr="00A93439" w:rsidRDefault="004B7C3F" w:rsidP="00047EC6">
      <w:pPr>
        <w:jc w:val="both"/>
      </w:pPr>
      <w:r w:rsidRPr="00A93439">
        <w:t xml:space="preserve">Индексы физического объема экономических показателей регионов СФО </w:t>
      </w:r>
    </w:p>
    <w:p w:rsidR="004B7C3F" w:rsidRPr="00A93439" w:rsidRDefault="004B7C3F" w:rsidP="00047EC6">
      <w:pPr>
        <w:jc w:val="both"/>
      </w:pPr>
      <w:r w:rsidRPr="00A93439">
        <w:lastRenderedPageBreak/>
        <w:t xml:space="preserve">за январь-август 2014 года по данным </w:t>
      </w:r>
      <w:proofErr w:type="spellStart"/>
      <w:r w:rsidRPr="00A93439">
        <w:t>Томскстата</w:t>
      </w:r>
      <w:proofErr w:type="spellEnd"/>
      <w:r w:rsidRPr="00A93439">
        <w:t xml:space="preserve"> </w:t>
      </w:r>
    </w:p>
    <w:p w:rsidR="004B7C3F" w:rsidRPr="00A93439" w:rsidRDefault="004B7C3F" w:rsidP="00047EC6">
      <w:pPr>
        <w:jc w:val="both"/>
      </w:pPr>
      <w:r w:rsidRPr="00A93439">
        <w:t>(</w:t>
      </w:r>
      <w:proofErr w:type="gramStart"/>
      <w:r w:rsidRPr="00A93439">
        <w:t>в</w:t>
      </w:r>
      <w:proofErr w:type="gramEnd"/>
      <w:r w:rsidRPr="00A93439">
        <w:t xml:space="preserve"> % к соответствующему периоду предыдущего года)</w:t>
      </w:r>
    </w:p>
    <w:p w:rsidR="004B7C3F" w:rsidRPr="00A93439" w:rsidRDefault="004B7C3F" w:rsidP="00047EC6">
      <w:pPr>
        <w:spacing w:line="288" w:lineRule="auto"/>
        <w:jc w:val="both"/>
        <w:rPr>
          <w:sz w:val="20"/>
          <w:szCs w:val="20"/>
        </w:rPr>
      </w:pP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708"/>
        <w:gridCol w:w="993"/>
        <w:gridCol w:w="858"/>
        <w:gridCol w:w="973"/>
        <w:gridCol w:w="709"/>
        <w:gridCol w:w="851"/>
        <w:gridCol w:w="708"/>
        <w:gridCol w:w="709"/>
        <w:gridCol w:w="908"/>
      </w:tblGrid>
      <w:tr w:rsidR="004B7C3F" w:rsidRPr="00A93439" w:rsidTr="004B7C3F">
        <w:trPr>
          <w:trHeight w:val="43"/>
          <w:jc w:val="center"/>
        </w:trPr>
        <w:tc>
          <w:tcPr>
            <w:tcW w:w="1985" w:type="dxa"/>
            <w:vMerge w:val="restart"/>
            <w:vAlign w:val="center"/>
          </w:tcPr>
          <w:p w:rsidR="004B7C3F" w:rsidRPr="00A93439" w:rsidRDefault="004B7C3F" w:rsidP="00047EC6">
            <w:pPr>
              <w:jc w:val="both"/>
              <w:rPr>
                <w:sz w:val="20"/>
                <w:szCs w:val="20"/>
              </w:rPr>
            </w:pPr>
            <w:r w:rsidRPr="00A93439">
              <w:rPr>
                <w:sz w:val="20"/>
                <w:szCs w:val="20"/>
              </w:rPr>
              <w:t>Регионы</w:t>
            </w:r>
          </w:p>
        </w:tc>
        <w:tc>
          <w:tcPr>
            <w:tcW w:w="708" w:type="dxa"/>
            <w:vMerge w:val="restart"/>
          </w:tcPr>
          <w:p w:rsidR="004B7C3F" w:rsidRPr="00A93439" w:rsidRDefault="004B7C3F" w:rsidP="00047EC6">
            <w:pPr>
              <w:jc w:val="both"/>
              <w:rPr>
                <w:sz w:val="20"/>
                <w:szCs w:val="20"/>
              </w:rPr>
            </w:pPr>
            <w:r w:rsidRPr="00A93439">
              <w:rPr>
                <w:sz w:val="20"/>
                <w:szCs w:val="20"/>
              </w:rPr>
              <w:t xml:space="preserve">Индекс </w:t>
            </w:r>
            <w:proofErr w:type="spellStart"/>
            <w:r w:rsidRPr="00A93439">
              <w:rPr>
                <w:w w:val="99"/>
                <w:sz w:val="20"/>
                <w:szCs w:val="20"/>
              </w:rPr>
              <w:t>пром</w:t>
            </w:r>
            <w:proofErr w:type="spellEnd"/>
            <w:r w:rsidRPr="00A93439">
              <w:rPr>
                <w:w w:val="99"/>
                <w:sz w:val="20"/>
                <w:szCs w:val="20"/>
              </w:rPr>
              <w:t>.</w:t>
            </w:r>
            <w:r w:rsidRPr="00A93439">
              <w:rPr>
                <w:w w:val="98"/>
                <w:sz w:val="20"/>
                <w:szCs w:val="20"/>
              </w:rPr>
              <w:t xml:space="preserve"> </w:t>
            </w:r>
            <w:proofErr w:type="spellStart"/>
            <w:r w:rsidRPr="00A93439">
              <w:rPr>
                <w:sz w:val="20"/>
                <w:szCs w:val="20"/>
              </w:rPr>
              <w:t>произ-</w:t>
            </w:r>
            <w:r w:rsidRPr="00A93439">
              <w:rPr>
                <w:w w:val="99"/>
                <w:sz w:val="20"/>
                <w:szCs w:val="20"/>
              </w:rPr>
              <w:t>ва</w:t>
            </w:r>
            <w:proofErr w:type="spellEnd"/>
          </w:p>
        </w:tc>
        <w:tc>
          <w:tcPr>
            <w:tcW w:w="2824" w:type="dxa"/>
            <w:gridSpan w:val="3"/>
            <w:vAlign w:val="bottom"/>
          </w:tcPr>
          <w:p w:rsidR="004B7C3F" w:rsidRPr="00A93439" w:rsidRDefault="004B7C3F" w:rsidP="00047EC6">
            <w:pPr>
              <w:jc w:val="both"/>
              <w:rPr>
                <w:sz w:val="20"/>
                <w:szCs w:val="20"/>
              </w:rPr>
            </w:pPr>
            <w:r w:rsidRPr="00A93439">
              <w:rPr>
                <w:sz w:val="20"/>
                <w:szCs w:val="20"/>
              </w:rPr>
              <w:t>в том числе:</w:t>
            </w:r>
          </w:p>
        </w:tc>
        <w:tc>
          <w:tcPr>
            <w:tcW w:w="709" w:type="dxa"/>
            <w:vMerge w:val="restart"/>
          </w:tcPr>
          <w:p w:rsidR="004B7C3F" w:rsidRPr="00A93439" w:rsidRDefault="004B7C3F" w:rsidP="00047EC6">
            <w:pPr>
              <w:ind w:firstLine="45"/>
              <w:jc w:val="both"/>
              <w:rPr>
                <w:sz w:val="20"/>
                <w:szCs w:val="20"/>
              </w:rPr>
            </w:pPr>
            <w:r w:rsidRPr="00A93439">
              <w:rPr>
                <w:sz w:val="20"/>
                <w:szCs w:val="20"/>
              </w:rPr>
              <w:t xml:space="preserve">Оборот </w:t>
            </w:r>
            <w:r w:rsidRPr="00A93439">
              <w:rPr>
                <w:w w:val="99"/>
                <w:sz w:val="20"/>
                <w:szCs w:val="20"/>
              </w:rPr>
              <w:t>розничн</w:t>
            </w:r>
            <w:r w:rsidRPr="00A93439">
              <w:rPr>
                <w:w w:val="98"/>
                <w:sz w:val="20"/>
                <w:szCs w:val="20"/>
              </w:rPr>
              <w:t xml:space="preserve">ой </w:t>
            </w:r>
            <w:r w:rsidRPr="00A93439">
              <w:rPr>
                <w:sz w:val="20"/>
                <w:szCs w:val="20"/>
              </w:rPr>
              <w:t>торгов</w:t>
            </w:r>
            <w:r w:rsidRPr="00A93439">
              <w:rPr>
                <w:w w:val="96"/>
                <w:sz w:val="20"/>
                <w:szCs w:val="20"/>
              </w:rPr>
              <w:t>ли</w:t>
            </w:r>
          </w:p>
        </w:tc>
        <w:tc>
          <w:tcPr>
            <w:tcW w:w="851" w:type="dxa"/>
            <w:vMerge w:val="restart"/>
          </w:tcPr>
          <w:p w:rsidR="004B7C3F" w:rsidRPr="00A93439" w:rsidRDefault="004B7C3F" w:rsidP="00047EC6">
            <w:pPr>
              <w:ind w:firstLine="44"/>
              <w:jc w:val="both"/>
              <w:rPr>
                <w:sz w:val="20"/>
                <w:szCs w:val="20"/>
              </w:rPr>
            </w:pPr>
            <w:r w:rsidRPr="00A93439">
              <w:rPr>
                <w:w w:val="99"/>
                <w:sz w:val="20"/>
                <w:szCs w:val="20"/>
              </w:rPr>
              <w:t xml:space="preserve">Объем </w:t>
            </w:r>
            <w:r w:rsidRPr="00A93439">
              <w:rPr>
                <w:sz w:val="20"/>
                <w:szCs w:val="20"/>
              </w:rPr>
              <w:t>платных услуг населе</w:t>
            </w:r>
            <w:r w:rsidRPr="00A93439">
              <w:rPr>
                <w:w w:val="99"/>
                <w:sz w:val="20"/>
                <w:szCs w:val="20"/>
              </w:rPr>
              <w:t>нию</w:t>
            </w:r>
          </w:p>
        </w:tc>
        <w:tc>
          <w:tcPr>
            <w:tcW w:w="708" w:type="dxa"/>
            <w:vMerge w:val="restart"/>
          </w:tcPr>
          <w:p w:rsidR="004B7C3F" w:rsidRPr="00A93439" w:rsidRDefault="004B7C3F" w:rsidP="00047EC6">
            <w:pPr>
              <w:jc w:val="both"/>
              <w:rPr>
                <w:sz w:val="20"/>
                <w:szCs w:val="20"/>
              </w:rPr>
            </w:pPr>
            <w:r w:rsidRPr="00A93439">
              <w:rPr>
                <w:sz w:val="20"/>
                <w:szCs w:val="20"/>
              </w:rPr>
              <w:t xml:space="preserve">Ввод в </w:t>
            </w:r>
            <w:r w:rsidRPr="00A93439">
              <w:rPr>
                <w:w w:val="99"/>
                <w:sz w:val="20"/>
                <w:szCs w:val="20"/>
              </w:rPr>
              <w:t xml:space="preserve">действие </w:t>
            </w:r>
            <w:r w:rsidRPr="00A93439">
              <w:rPr>
                <w:sz w:val="20"/>
                <w:szCs w:val="20"/>
              </w:rPr>
              <w:t xml:space="preserve">жилых домов </w:t>
            </w:r>
          </w:p>
        </w:tc>
        <w:tc>
          <w:tcPr>
            <w:tcW w:w="709" w:type="dxa"/>
            <w:vMerge w:val="restart"/>
          </w:tcPr>
          <w:p w:rsidR="004B7C3F" w:rsidRPr="00A93439" w:rsidRDefault="004B7C3F" w:rsidP="00047EC6">
            <w:pPr>
              <w:jc w:val="both"/>
              <w:rPr>
                <w:sz w:val="20"/>
                <w:szCs w:val="20"/>
              </w:rPr>
            </w:pPr>
            <w:r w:rsidRPr="00A93439">
              <w:rPr>
                <w:sz w:val="20"/>
                <w:szCs w:val="20"/>
              </w:rPr>
              <w:t>Строительст</w:t>
            </w:r>
            <w:r w:rsidRPr="00A93439">
              <w:rPr>
                <w:w w:val="98"/>
                <w:sz w:val="20"/>
                <w:szCs w:val="20"/>
              </w:rPr>
              <w:t>во</w:t>
            </w:r>
          </w:p>
        </w:tc>
        <w:tc>
          <w:tcPr>
            <w:tcW w:w="908" w:type="dxa"/>
            <w:vMerge w:val="restart"/>
          </w:tcPr>
          <w:p w:rsidR="004B7C3F" w:rsidRPr="00A93439" w:rsidRDefault="004B7C3F" w:rsidP="00047EC6">
            <w:pPr>
              <w:jc w:val="both"/>
              <w:rPr>
                <w:sz w:val="20"/>
                <w:szCs w:val="20"/>
              </w:rPr>
            </w:pPr>
            <w:r w:rsidRPr="00A93439">
              <w:rPr>
                <w:sz w:val="20"/>
                <w:szCs w:val="20"/>
              </w:rPr>
              <w:t>ИПЦ</w:t>
            </w:r>
          </w:p>
        </w:tc>
      </w:tr>
      <w:tr w:rsidR="004B7C3F" w:rsidRPr="00A93439" w:rsidTr="004B7C3F">
        <w:trPr>
          <w:trHeight w:val="529"/>
          <w:jc w:val="center"/>
        </w:trPr>
        <w:tc>
          <w:tcPr>
            <w:tcW w:w="1985" w:type="dxa"/>
            <w:vMerge/>
            <w:vAlign w:val="bottom"/>
          </w:tcPr>
          <w:p w:rsidR="004B7C3F" w:rsidRPr="00A93439" w:rsidRDefault="004B7C3F" w:rsidP="00047EC6">
            <w:pPr>
              <w:jc w:val="both"/>
              <w:rPr>
                <w:sz w:val="20"/>
                <w:szCs w:val="20"/>
              </w:rPr>
            </w:pPr>
          </w:p>
        </w:tc>
        <w:tc>
          <w:tcPr>
            <w:tcW w:w="708" w:type="dxa"/>
            <w:vMerge/>
            <w:vAlign w:val="bottom"/>
          </w:tcPr>
          <w:p w:rsidR="004B7C3F" w:rsidRPr="00A93439" w:rsidRDefault="004B7C3F" w:rsidP="00047EC6">
            <w:pPr>
              <w:jc w:val="both"/>
              <w:rPr>
                <w:sz w:val="20"/>
                <w:szCs w:val="20"/>
              </w:rPr>
            </w:pPr>
          </w:p>
        </w:tc>
        <w:tc>
          <w:tcPr>
            <w:tcW w:w="993" w:type="dxa"/>
          </w:tcPr>
          <w:p w:rsidR="004B7C3F" w:rsidRPr="00A93439" w:rsidRDefault="004B7C3F" w:rsidP="00047EC6">
            <w:pPr>
              <w:ind w:firstLine="45"/>
              <w:jc w:val="both"/>
              <w:rPr>
                <w:sz w:val="20"/>
                <w:szCs w:val="20"/>
              </w:rPr>
            </w:pPr>
            <w:r w:rsidRPr="00A93439">
              <w:rPr>
                <w:w w:val="99"/>
                <w:sz w:val="20"/>
                <w:szCs w:val="20"/>
              </w:rPr>
              <w:t>добыча полезных иско</w:t>
            </w:r>
            <w:r w:rsidRPr="00A93439">
              <w:rPr>
                <w:sz w:val="20"/>
                <w:szCs w:val="20"/>
              </w:rPr>
              <w:t>паемых</w:t>
            </w:r>
          </w:p>
        </w:tc>
        <w:tc>
          <w:tcPr>
            <w:tcW w:w="858" w:type="dxa"/>
          </w:tcPr>
          <w:p w:rsidR="004B7C3F" w:rsidRPr="00A93439" w:rsidRDefault="004B7C3F" w:rsidP="00047EC6">
            <w:pPr>
              <w:ind w:firstLine="44"/>
              <w:jc w:val="both"/>
              <w:rPr>
                <w:sz w:val="20"/>
                <w:szCs w:val="20"/>
              </w:rPr>
            </w:pPr>
            <w:r w:rsidRPr="00A93439">
              <w:rPr>
                <w:sz w:val="20"/>
                <w:szCs w:val="20"/>
              </w:rPr>
              <w:t xml:space="preserve">обрабатывающие </w:t>
            </w:r>
            <w:r w:rsidRPr="00A93439">
              <w:rPr>
                <w:w w:val="99"/>
                <w:sz w:val="20"/>
                <w:szCs w:val="20"/>
              </w:rPr>
              <w:t>производ</w:t>
            </w:r>
            <w:r w:rsidRPr="00A93439">
              <w:rPr>
                <w:sz w:val="20"/>
                <w:szCs w:val="20"/>
              </w:rPr>
              <w:t>ства</w:t>
            </w:r>
          </w:p>
        </w:tc>
        <w:tc>
          <w:tcPr>
            <w:tcW w:w="973" w:type="dxa"/>
          </w:tcPr>
          <w:p w:rsidR="004B7C3F" w:rsidRPr="00A93439" w:rsidRDefault="004B7C3F" w:rsidP="00047EC6">
            <w:pPr>
              <w:ind w:left="-2"/>
              <w:jc w:val="both"/>
              <w:rPr>
                <w:sz w:val="20"/>
                <w:szCs w:val="20"/>
              </w:rPr>
            </w:pPr>
            <w:proofErr w:type="spellStart"/>
            <w:r w:rsidRPr="00A93439">
              <w:rPr>
                <w:w w:val="99"/>
                <w:sz w:val="20"/>
                <w:szCs w:val="20"/>
              </w:rPr>
              <w:t>произ</w:t>
            </w:r>
            <w:proofErr w:type="spellEnd"/>
            <w:r w:rsidRPr="00A93439">
              <w:rPr>
                <w:w w:val="99"/>
                <w:sz w:val="20"/>
                <w:szCs w:val="20"/>
              </w:rPr>
              <w:t>-</w:t>
            </w:r>
            <w:r w:rsidRPr="00A93439">
              <w:rPr>
                <w:sz w:val="20"/>
                <w:szCs w:val="20"/>
              </w:rPr>
              <w:t xml:space="preserve">во и </w:t>
            </w:r>
            <w:proofErr w:type="spellStart"/>
            <w:r w:rsidRPr="00A93439">
              <w:rPr>
                <w:sz w:val="20"/>
                <w:szCs w:val="20"/>
              </w:rPr>
              <w:t>распред</w:t>
            </w:r>
            <w:proofErr w:type="spellEnd"/>
            <w:r w:rsidRPr="00A93439">
              <w:rPr>
                <w:sz w:val="20"/>
                <w:szCs w:val="20"/>
              </w:rPr>
              <w:t>-е эл/</w:t>
            </w:r>
            <w:r w:rsidRPr="00A93439">
              <w:rPr>
                <w:w w:val="99"/>
                <w:sz w:val="20"/>
                <w:szCs w:val="20"/>
              </w:rPr>
              <w:t xml:space="preserve">энергии, </w:t>
            </w:r>
            <w:r w:rsidRPr="00A93439">
              <w:rPr>
                <w:w w:val="98"/>
                <w:sz w:val="20"/>
                <w:szCs w:val="20"/>
              </w:rPr>
              <w:t>газа и воды</w:t>
            </w:r>
          </w:p>
        </w:tc>
        <w:tc>
          <w:tcPr>
            <w:tcW w:w="709" w:type="dxa"/>
            <w:vMerge/>
            <w:vAlign w:val="bottom"/>
          </w:tcPr>
          <w:p w:rsidR="004B7C3F" w:rsidRPr="00A93439" w:rsidRDefault="004B7C3F" w:rsidP="00047EC6">
            <w:pPr>
              <w:jc w:val="both"/>
              <w:rPr>
                <w:sz w:val="20"/>
                <w:szCs w:val="20"/>
              </w:rPr>
            </w:pPr>
          </w:p>
        </w:tc>
        <w:tc>
          <w:tcPr>
            <w:tcW w:w="851" w:type="dxa"/>
            <w:vMerge/>
            <w:vAlign w:val="bottom"/>
          </w:tcPr>
          <w:p w:rsidR="004B7C3F" w:rsidRPr="00A93439" w:rsidRDefault="004B7C3F" w:rsidP="00047EC6">
            <w:pPr>
              <w:jc w:val="both"/>
              <w:rPr>
                <w:sz w:val="20"/>
                <w:szCs w:val="20"/>
              </w:rPr>
            </w:pPr>
          </w:p>
        </w:tc>
        <w:tc>
          <w:tcPr>
            <w:tcW w:w="708" w:type="dxa"/>
            <w:vMerge/>
            <w:vAlign w:val="bottom"/>
          </w:tcPr>
          <w:p w:rsidR="004B7C3F" w:rsidRPr="00A93439" w:rsidRDefault="004B7C3F" w:rsidP="00047EC6">
            <w:pPr>
              <w:jc w:val="both"/>
              <w:rPr>
                <w:sz w:val="20"/>
                <w:szCs w:val="20"/>
              </w:rPr>
            </w:pPr>
          </w:p>
        </w:tc>
        <w:tc>
          <w:tcPr>
            <w:tcW w:w="709" w:type="dxa"/>
            <w:vMerge/>
            <w:vAlign w:val="bottom"/>
          </w:tcPr>
          <w:p w:rsidR="004B7C3F" w:rsidRPr="00A93439" w:rsidRDefault="004B7C3F" w:rsidP="00047EC6">
            <w:pPr>
              <w:jc w:val="both"/>
              <w:rPr>
                <w:sz w:val="20"/>
                <w:szCs w:val="20"/>
              </w:rPr>
            </w:pPr>
          </w:p>
        </w:tc>
        <w:tc>
          <w:tcPr>
            <w:tcW w:w="908" w:type="dxa"/>
            <w:vMerge/>
            <w:vAlign w:val="bottom"/>
          </w:tcPr>
          <w:p w:rsidR="004B7C3F" w:rsidRPr="00A93439" w:rsidRDefault="004B7C3F" w:rsidP="00047EC6">
            <w:pPr>
              <w:jc w:val="both"/>
              <w:rPr>
                <w:sz w:val="20"/>
                <w:szCs w:val="20"/>
              </w:rPr>
            </w:pPr>
          </w:p>
        </w:tc>
      </w:tr>
      <w:tr w:rsidR="004B7C3F" w:rsidRPr="00A93439" w:rsidTr="004B7C3F">
        <w:trPr>
          <w:trHeight w:val="86"/>
          <w:jc w:val="center"/>
        </w:trPr>
        <w:tc>
          <w:tcPr>
            <w:tcW w:w="1985" w:type="dxa"/>
            <w:vAlign w:val="bottom"/>
          </w:tcPr>
          <w:p w:rsidR="004B7C3F" w:rsidRPr="00A93439" w:rsidRDefault="004B7C3F" w:rsidP="00047EC6">
            <w:pPr>
              <w:ind w:left="120"/>
              <w:jc w:val="both"/>
              <w:rPr>
                <w:b/>
                <w:sz w:val="20"/>
                <w:szCs w:val="20"/>
              </w:rPr>
            </w:pPr>
            <w:r w:rsidRPr="00A93439">
              <w:rPr>
                <w:b/>
                <w:sz w:val="20"/>
                <w:szCs w:val="20"/>
              </w:rPr>
              <w:t>СФО</w:t>
            </w:r>
          </w:p>
        </w:tc>
        <w:tc>
          <w:tcPr>
            <w:tcW w:w="708" w:type="dxa"/>
            <w:vAlign w:val="bottom"/>
          </w:tcPr>
          <w:p w:rsidR="004B7C3F" w:rsidRPr="00A93439" w:rsidRDefault="004B7C3F" w:rsidP="00047EC6">
            <w:pPr>
              <w:jc w:val="both"/>
              <w:rPr>
                <w:sz w:val="20"/>
                <w:szCs w:val="20"/>
              </w:rPr>
            </w:pPr>
            <w:r w:rsidRPr="00A93439">
              <w:rPr>
                <w:b/>
                <w:bCs/>
                <w:w w:val="99"/>
                <w:sz w:val="20"/>
                <w:szCs w:val="20"/>
              </w:rPr>
              <w:t>101,1</w:t>
            </w:r>
          </w:p>
        </w:tc>
        <w:tc>
          <w:tcPr>
            <w:tcW w:w="993" w:type="dxa"/>
            <w:vAlign w:val="bottom"/>
          </w:tcPr>
          <w:p w:rsidR="004B7C3F" w:rsidRPr="00A93439" w:rsidRDefault="004B7C3F" w:rsidP="00047EC6">
            <w:pPr>
              <w:ind w:firstLine="45"/>
              <w:jc w:val="both"/>
              <w:rPr>
                <w:sz w:val="20"/>
                <w:szCs w:val="20"/>
              </w:rPr>
            </w:pPr>
            <w:r w:rsidRPr="00A93439">
              <w:rPr>
                <w:b/>
                <w:bCs/>
                <w:w w:val="99"/>
                <w:sz w:val="20"/>
                <w:szCs w:val="20"/>
              </w:rPr>
              <w:t>103,3</w:t>
            </w:r>
          </w:p>
        </w:tc>
        <w:tc>
          <w:tcPr>
            <w:tcW w:w="858" w:type="dxa"/>
            <w:vAlign w:val="bottom"/>
          </w:tcPr>
          <w:p w:rsidR="004B7C3F" w:rsidRPr="00A93439" w:rsidRDefault="004B7C3F" w:rsidP="00047EC6">
            <w:pPr>
              <w:ind w:firstLine="44"/>
              <w:jc w:val="both"/>
              <w:rPr>
                <w:sz w:val="20"/>
                <w:szCs w:val="20"/>
              </w:rPr>
            </w:pPr>
            <w:r w:rsidRPr="00A93439">
              <w:rPr>
                <w:b/>
                <w:bCs/>
                <w:w w:val="99"/>
                <w:sz w:val="20"/>
                <w:szCs w:val="20"/>
              </w:rPr>
              <w:t>100,4</w:t>
            </w:r>
          </w:p>
        </w:tc>
        <w:tc>
          <w:tcPr>
            <w:tcW w:w="973" w:type="dxa"/>
            <w:vAlign w:val="bottom"/>
          </w:tcPr>
          <w:p w:rsidR="004B7C3F" w:rsidRPr="00A93439" w:rsidRDefault="004B7C3F" w:rsidP="00047EC6">
            <w:pPr>
              <w:ind w:firstLine="44"/>
              <w:jc w:val="both"/>
              <w:rPr>
                <w:sz w:val="20"/>
                <w:szCs w:val="20"/>
              </w:rPr>
            </w:pPr>
            <w:r w:rsidRPr="00A93439">
              <w:rPr>
                <w:b/>
                <w:bCs/>
                <w:w w:val="98"/>
                <w:sz w:val="20"/>
                <w:szCs w:val="20"/>
              </w:rPr>
              <w:t>95,2</w:t>
            </w:r>
          </w:p>
        </w:tc>
        <w:tc>
          <w:tcPr>
            <w:tcW w:w="709" w:type="dxa"/>
            <w:vAlign w:val="bottom"/>
          </w:tcPr>
          <w:p w:rsidR="004B7C3F" w:rsidRPr="00A93439" w:rsidRDefault="004B7C3F" w:rsidP="00047EC6">
            <w:pPr>
              <w:ind w:firstLine="45"/>
              <w:jc w:val="both"/>
              <w:rPr>
                <w:sz w:val="20"/>
                <w:szCs w:val="20"/>
              </w:rPr>
            </w:pPr>
            <w:r w:rsidRPr="00A93439">
              <w:rPr>
                <w:b/>
                <w:bCs/>
                <w:w w:val="98"/>
                <w:sz w:val="20"/>
                <w:szCs w:val="20"/>
              </w:rPr>
              <w:t>99,2</w:t>
            </w:r>
          </w:p>
        </w:tc>
        <w:tc>
          <w:tcPr>
            <w:tcW w:w="851" w:type="dxa"/>
            <w:vAlign w:val="bottom"/>
          </w:tcPr>
          <w:p w:rsidR="004B7C3F" w:rsidRPr="00A93439" w:rsidRDefault="004B7C3F" w:rsidP="00047EC6">
            <w:pPr>
              <w:jc w:val="both"/>
              <w:rPr>
                <w:sz w:val="20"/>
                <w:szCs w:val="20"/>
              </w:rPr>
            </w:pPr>
            <w:r w:rsidRPr="00A93439">
              <w:rPr>
                <w:b/>
                <w:bCs/>
                <w:w w:val="98"/>
                <w:sz w:val="20"/>
                <w:szCs w:val="20"/>
              </w:rPr>
              <w:t>99,3</w:t>
            </w:r>
          </w:p>
        </w:tc>
        <w:tc>
          <w:tcPr>
            <w:tcW w:w="708" w:type="dxa"/>
            <w:vAlign w:val="bottom"/>
          </w:tcPr>
          <w:p w:rsidR="004B7C3F" w:rsidRPr="00A93439" w:rsidRDefault="004B7C3F" w:rsidP="00047EC6">
            <w:pPr>
              <w:jc w:val="both"/>
              <w:rPr>
                <w:sz w:val="20"/>
                <w:szCs w:val="20"/>
              </w:rPr>
            </w:pPr>
            <w:r w:rsidRPr="00A93439">
              <w:rPr>
                <w:b/>
                <w:bCs/>
                <w:w w:val="99"/>
                <w:sz w:val="20"/>
                <w:szCs w:val="20"/>
              </w:rPr>
              <w:t>120,0</w:t>
            </w:r>
          </w:p>
        </w:tc>
        <w:tc>
          <w:tcPr>
            <w:tcW w:w="709" w:type="dxa"/>
            <w:vAlign w:val="bottom"/>
          </w:tcPr>
          <w:p w:rsidR="004B7C3F" w:rsidRPr="00A93439" w:rsidRDefault="004B7C3F" w:rsidP="00047EC6">
            <w:pPr>
              <w:jc w:val="both"/>
              <w:rPr>
                <w:sz w:val="20"/>
                <w:szCs w:val="20"/>
              </w:rPr>
            </w:pPr>
            <w:r w:rsidRPr="00A93439">
              <w:rPr>
                <w:b/>
                <w:bCs/>
                <w:sz w:val="20"/>
                <w:szCs w:val="20"/>
              </w:rPr>
              <w:t>95,4</w:t>
            </w:r>
          </w:p>
        </w:tc>
        <w:tc>
          <w:tcPr>
            <w:tcW w:w="908" w:type="dxa"/>
            <w:vAlign w:val="bottom"/>
          </w:tcPr>
          <w:p w:rsidR="004B7C3F" w:rsidRPr="00A93439" w:rsidRDefault="004B7C3F" w:rsidP="00047EC6">
            <w:pPr>
              <w:jc w:val="both"/>
              <w:rPr>
                <w:sz w:val="20"/>
                <w:szCs w:val="20"/>
              </w:rPr>
            </w:pPr>
            <w:r w:rsidRPr="00A93439">
              <w:rPr>
                <w:b/>
                <w:bCs/>
                <w:w w:val="99"/>
                <w:sz w:val="20"/>
                <w:szCs w:val="20"/>
              </w:rPr>
              <w:t>106,4</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Республика Алтай</w:t>
            </w:r>
          </w:p>
        </w:tc>
        <w:tc>
          <w:tcPr>
            <w:tcW w:w="708" w:type="dxa"/>
            <w:vAlign w:val="bottom"/>
          </w:tcPr>
          <w:p w:rsidR="004B7C3F" w:rsidRPr="00A93439" w:rsidRDefault="004B7C3F" w:rsidP="00047EC6">
            <w:pPr>
              <w:jc w:val="both"/>
              <w:rPr>
                <w:sz w:val="20"/>
                <w:szCs w:val="20"/>
              </w:rPr>
            </w:pPr>
            <w:r w:rsidRPr="00A93439">
              <w:rPr>
                <w:w w:val="98"/>
                <w:sz w:val="20"/>
                <w:szCs w:val="20"/>
              </w:rPr>
              <w:t>99,0</w:t>
            </w:r>
          </w:p>
        </w:tc>
        <w:tc>
          <w:tcPr>
            <w:tcW w:w="993" w:type="dxa"/>
            <w:vAlign w:val="bottom"/>
          </w:tcPr>
          <w:p w:rsidR="004B7C3F" w:rsidRPr="00A93439" w:rsidRDefault="004B7C3F" w:rsidP="00047EC6">
            <w:pPr>
              <w:ind w:firstLine="45"/>
              <w:jc w:val="both"/>
              <w:rPr>
                <w:b/>
                <w:sz w:val="20"/>
                <w:szCs w:val="20"/>
              </w:rPr>
            </w:pPr>
            <w:r w:rsidRPr="00A93439">
              <w:rPr>
                <w:b/>
                <w:w w:val="98"/>
                <w:sz w:val="20"/>
                <w:szCs w:val="20"/>
              </w:rPr>
              <w:t>93,2</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101,5</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99,9</w:t>
            </w:r>
          </w:p>
        </w:tc>
        <w:tc>
          <w:tcPr>
            <w:tcW w:w="709" w:type="dxa"/>
            <w:vAlign w:val="bottom"/>
          </w:tcPr>
          <w:p w:rsidR="004B7C3F" w:rsidRPr="00A93439" w:rsidRDefault="004B7C3F" w:rsidP="00047EC6">
            <w:pPr>
              <w:jc w:val="both"/>
              <w:rPr>
                <w:sz w:val="20"/>
                <w:szCs w:val="20"/>
              </w:rPr>
            </w:pPr>
            <w:r w:rsidRPr="00A93439">
              <w:rPr>
                <w:w w:val="99"/>
                <w:sz w:val="20"/>
                <w:szCs w:val="20"/>
              </w:rPr>
              <w:t>104,4</w:t>
            </w:r>
          </w:p>
        </w:tc>
        <w:tc>
          <w:tcPr>
            <w:tcW w:w="851" w:type="dxa"/>
            <w:vAlign w:val="bottom"/>
          </w:tcPr>
          <w:p w:rsidR="004B7C3F" w:rsidRPr="00A93439" w:rsidRDefault="004B7C3F" w:rsidP="00047EC6">
            <w:pPr>
              <w:jc w:val="both"/>
              <w:rPr>
                <w:sz w:val="20"/>
                <w:szCs w:val="20"/>
              </w:rPr>
            </w:pPr>
            <w:r w:rsidRPr="00A93439">
              <w:rPr>
                <w:w w:val="99"/>
                <w:sz w:val="20"/>
                <w:szCs w:val="20"/>
              </w:rPr>
              <w:t>103,8</w:t>
            </w:r>
          </w:p>
        </w:tc>
        <w:tc>
          <w:tcPr>
            <w:tcW w:w="708" w:type="dxa"/>
            <w:vAlign w:val="bottom"/>
          </w:tcPr>
          <w:p w:rsidR="004B7C3F" w:rsidRPr="00A93439" w:rsidRDefault="004B7C3F" w:rsidP="00047EC6">
            <w:pPr>
              <w:jc w:val="both"/>
              <w:rPr>
                <w:sz w:val="20"/>
                <w:szCs w:val="20"/>
              </w:rPr>
            </w:pPr>
            <w:r w:rsidRPr="00A93439">
              <w:rPr>
                <w:w w:val="99"/>
                <w:sz w:val="20"/>
                <w:szCs w:val="20"/>
              </w:rPr>
              <w:t>121,4</w:t>
            </w:r>
          </w:p>
        </w:tc>
        <w:tc>
          <w:tcPr>
            <w:tcW w:w="709" w:type="dxa"/>
            <w:vAlign w:val="bottom"/>
          </w:tcPr>
          <w:p w:rsidR="004B7C3F" w:rsidRPr="00A93439" w:rsidRDefault="004B7C3F" w:rsidP="00047EC6">
            <w:pPr>
              <w:jc w:val="both"/>
              <w:rPr>
                <w:sz w:val="20"/>
                <w:szCs w:val="20"/>
              </w:rPr>
            </w:pPr>
            <w:r w:rsidRPr="00A93439">
              <w:rPr>
                <w:w w:val="99"/>
                <w:sz w:val="20"/>
                <w:szCs w:val="20"/>
              </w:rPr>
              <w:t>151,4</w:t>
            </w:r>
          </w:p>
        </w:tc>
        <w:tc>
          <w:tcPr>
            <w:tcW w:w="908" w:type="dxa"/>
            <w:vAlign w:val="bottom"/>
          </w:tcPr>
          <w:p w:rsidR="004B7C3F" w:rsidRPr="00A93439" w:rsidRDefault="004B7C3F" w:rsidP="00047EC6">
            <w:pPr>
              <w:jc w:val="both"/>
              <w:rPr>
                <w:sz w:val="20"/>
                <w:szCs w:val="20"/>
              </w:rPr>
            </w:pPr>
            <w:r w:rsidRPr="00A93439">
              <w:rPr>
                <w:w w:val="99"/>
                <w:sz w:val="20"/>
                <w:szCs w:val="20"/>
              </w:rPr>
              <w:t>107,0</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Республика Бурятия</w:t>
            </w:r>
          </w:p>
        </w:tc>
        <w:tc>
          <w:tcPr>
            <w:tcW w:w="708" w:type="dxa"/>
            <w:vAlign w:val="bottom"/>
          </w:tcPr>
          <w:p w:rsidR="004B7C3F" w:rsidRPr="00A93439" w:rsidRDefault="004B7C3F" w:rsidP="00047EC6">
            <w:pPr>
              <w:jc w:val="both"/>
              <w:rPr>
                <w:sz w:val="20"/>
                <w:szCs w:val="20"/>
              </w:rPr>
            </w:pPr>
            <w:r w:rsidRPr="00A93439">
              <w:rPr>
                <w:w w:val="98"/>
                <w:sz w:val="20"/>
                <w:szCs w:val="20"/>
              </w:rPr>
              <w:t>85,5</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113,1</w:t>
            </w:r>
          </w:p>
        </w:tc>
        <w:tc>
          <w:tcPr>
            <w:tcW w:w="858" w:type="dxa"/>
            <w:vAlign w:val="bottom"/>
          </w:tcPr>
          <w:p w:rsidR="004B7C3F" w:rsidRPr="00A93439" w:rsidRDefault="004B7C3F" w:rsidP="00047EC6">
            <w:pPr>
              <w:ind w:firstLine="44"/>
              <w:jc w:val="both"/>
              <w:rPr>
                <w:sz w:val="20"/>
                <w:szCs w:val="20"/>
              </w:rPr>
            </w:pPr>
            <w:r w:rsidRPr="00A93439">
              <w:rPr>
                <w:sz w:val="20"/>
                <w:szCs w:val="20"/>
              </w:rPr>
              <w:t>77,4</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88,7</w:t>
            </w:r>
          </w:p>
        </w:tc>
        <w:tc>
          <w:tcPr>
            <w:tcW w:w="709" w:type="dxa"/>
            <w:vAlign w:val="bottom"/>
          </w:tcPr>
          <w:p w:rsidR="004B7C3F" w:rsidRPr="00A93439" w:rsidRDefault="004B7C3F" w:rsidP="00047EC6">
            <w:pPr>
              <w:jc w:val="both"/>
              <w:rPr>
                <w:sz w:val="20"/>
                <w:szCs w:val="20"/>
              </w:rPr>
            </w:pPr>
            <w:r w:rsidRPr="00A93439">
              <w:rPr>
                <w:w w:val="98"/>
                <w:sz w:val="20"/>
                <w:szCs w:val="20"/>
              </w:rPr>
              <w:t>97,8</w:t>
            </w:r>
          </w:p>
        </w:tc>
        <w:tc>
          <w:tcPr>
            <w:tcW w:w="851" w:type="dxa"/>
            <w:vAlign w:val="bottom"/>
          </w:tcPr>
          <w:p w:rsidR="004B7C3F" w:rsidRPr="00A93439" w:rsidRDefault="004B7C3F" w:rsidP="00047EC6">
            <w:pPr>
              <w:jc w:val="both"/>
              <w:rPr>
                <w:b/>
                <w:sz w:val="20"/>
                <w:szCs w:val="20"/>
              </w:rPr>
            </w:pPr>
            <w:r w:rsidRPr="00A93439">
              <w:rPr>
                <w:b/>
                <w:w w:val="98"/>
                <w:sz w:val="20"/>
                <w:szCs w:val="20"/>
              </w:rPr>
              <w:t>96,6</w:t>
            </w:r>
          </w:p>
        </w:tc>
        <w:tc>
          <w:tcPr>
            <w:tcW w:w="708" w:type="dxa"/>
            <w:vAlign w:val="bottom"/>
          </w:tcPr>
          <w:p w:rsidR="004B7C3F" w:rsidRPr="00A93439" w:rsidRDefault="004B7C3F" w:rsidP="00047EC6">
            <w:pPr>
              <w:jc w:val="both"/>
              <w:rPr>
                <w:sz w:val="20"/>
                <w:szCs w:val="20"/>
              </w:rPr>
            </w:pPr>
            <w:r w:rsidRPr="00A93439">
              <w:rPr>
                <w:w w:val="99"/>
                <w:sz w:val="20"/>
                <w:szCs w:val="20"/>
              </w:rPr>
              <w:t>104,1</w:t>
            </w:r>
          </w:p>
        </w:tc>
        <w:tc>
          <w:tcPr>
            <w:tcW w:w="709" w:type="dxa"/>
            <w:vAlign w:val="bottom"/>
          </w:tcPr>
          <w:p w:rsidR="004B7C3F" w:rsidRPr="00A93439" w:rsidRDefault="004B7C3F" w:rsidP="00047EC6">
            <w:pPr>
              <w:jc w:val="both"/>
              <w:rPr>
                <w:sz w:val="20"/>
                <w:szCs w:val="20"/>
              </w:rPr>
            </w:pPr>
            <w:r w:rsidRPr="00A93439">
              <w:rPr>
                <w:sz w:val="20"/>
                <w:szCs w:val="20"/>
              </w:rPr>
              <w:t>95,3</w:t>
            </w:r>
          </w:p>
        </w:tc>
        <w:tc>
          <w:tcPr>
            <w:tcW w:w="908" w:type="dxa"/>
            <w:vAlign w:val="bottom"/>
          </w:tcPr>
          <w:p w:rsidR="004B7C3F" w:rsidRPr="00A93439" w:rsidRDefault="004B7C3F" w:rsidP="00047EC6">
            <w:pPr>
              <w:jc w:val="both"/>
              <w:rPr>
                <w:sz w:val="20"/>
                <w:szCs w:val="20"/>
              </w:rPr>
            </w:pPr>
            <w:r w:rsidRPr="00A93439">
              <w:rPr>
                <w:w w:val="99"/>
                <w:sz w:val="20"/>
                <w:szCs w:val="20"/>
              </w:rPr>
              <w:t>107,6</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Республика Тыва</w:t>
            </w:r>
          </w:p>
        </w:tc>
        <w:tc>
          <w:tcPr>
            <w:tcW w:w="708" w:type="dxa"/>
            <w:vAlign w:val="bottom"/>
          </w:tcPr>
          <w:p w:rsidR="004B7C3F" w:rsidRPr="00A93439" w:rsidRDefault="004B7C3F" w:rsidP="00047EC6">
            <w:pPr>
              <w:jc w:val="both"/>
              <w:rPr>
                <w:sz w:val="20"/>
                <w:szCs w:val="20"/>
              </w:rPr>
            </w:pPr>
            <w:r w:rsidRPr="00A93439">
              <w:rPr>
                <w:w w:val="99"/>
                <w:sz w:val="20"/>
                <w:szCs w:val="20"/>
              </w:rPr>
              <w:t>102,4</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106,5</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109,6</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94,8</w:t>
            </w:r>
          </w:p>
        </w:tc>
        <w:tc>
          <w:tcPr>
            <w:tcW w:w="709" w:type="dxa"/>
            <w:vAlign w:val="bottom"/>
          </w:tcPr>
          <w:p w:rsidR="004B7C3F" w:rsidRPr="00A93439" w:rsidRDefault="004B7C3F" w:rsidP="00047EC6">
            <w:pPr>
              <w:jc w:val="both"/>
              <w:rPr>
                <w:sz w:val="20"/>
                <w:szCs w:val="20"/>
              </w:rPr>
            </w:pPr>
            <w:r w:rsidRPr="00A93439">
              <w:rPr>
                <w:w w:val="99"/>
                <w:sz w:val="20"/>
                <w:szCs w:val="20"/>
              </w:rPr>
              <w:t>102,5</w:t>
            </w:r>
          </w:p>
        </w:tc>
        <w:tc>
          <w:tcPr>
            <w:tcW w:w="851" w:type="dxa"/>
            <w:vAlign w:val="bottom"/>
          </w:tcPr>
          <w:p w:rsidR="004B7C3F" w:rsidRPr="00A93439" w:rsidRDefault="004B7C3F" w:rsidP="00047EC6">
            <w:pPr>
              <w:jc w:val="both"/>
              <w:rPr>
                <w:sz w:val="20"/>
                <w:szCs w:val="20"/>
              </w:rPr>
            </w:pPr>
            <w:r w:rsidRPr="00A93439">
              <w:rPr>
                <w:w w:val="99"/>
                <w:sz w:val="20"/>
                <w:szCs w:val="20"/>
              </w:rPr>
              <w:t>107,0</w:t>
            </w:r>
          </w:p>
        </w:tc>
        <w:tc>
          <w:tcPr>
            <w:tcW w:w="708" w:type="dxa"/>
            <w:vAlign w:val="bottom"/>
          </w:tcPr>
          <w:p w:rsidR="004B7C3F" w:rsidRPr="00A93439" w:rsidRDefault="004B7C3F" w:rsidP="00047EC6">
            <w:pPr>
              <w:jc w:val="both"/>
              <w:rPr>
                <w:sz w:val="20"/>
                <w:szCs w:val="20"/>
              </w:rPr>
            </w:pPr>
            <w:r w:rsidRPr="00A93439">
              <w:rPr>
                <w:w w:val="98"/>
                <w:sz w:val="20"/>
                <w:szCs w:val="20"/>
              </w:rPr>
              <w:t>в 5,2 р.</w:t>
            </w:r>
          </w:p>
        </w:tc>
        <w:tc>
          <w:tcPr>
            <w:tcW w:w="709" w:type="dxa"/>
            <w:vAlign w:val="bottom"/>
          </w:tcPr>
          <w:p w:rsidR="004B7C3F" w:rsidRPr="00A93439" w:rsidRDefault="004B7C3F" w:rsidP="00047EC6">
            <w:pPr>
              <w:jc w:val="both"/>
              <w:rPr>
                <w:sz w:val="20"/>
                <w:szCs w:val="20"/>
              </w:rPr>
            </w:pPr>
            <w:r w:rsidRPr="00A93439">
              <w:rPr>
                <w:w w:val="99"/>
                <w:sz w:val="20"/>
                <w:szCs w:val="20"/>
              </w:rPr>
              <w:t>122,6</w:t>
            </w:r>
          </w:p>
        </w:tc>
        <w:tc>
          <w:tcPr>
            <w:tcW w:w="908" w:type="dxa"/>
            <w:vAlign w:val="bottom"/>
          </w:tcPr>
          <w:p w:rsidR="004B7C3F" w:rsidRPr="00A93439" w:rsidRDefault="004B7C3F" w:rsidP="00047EC6">
            <w:pPr>
              <w:jc w:val="both"/>
              <w:rPr>
                <w:sz w:val="20"/>
                <w:szCs w:val="20"/>
              </w:rPr>
            </w:pPr>
            <w:r w:rsidRPr="00A93439">
              <w:rPr>
                <w:w w:val="99"/>
                <w:sz w:val="20"/>
                <w:szCs w:val="20"/>
              </w:rPr>
              <w:t>104,9</w:t>
            </w:r>
          </w:p>
        </w:tc>
      </w:tr>
      <w:tr w:rsidR="004B7C3F" w:rsidRPr="00A93439" w:rsidTr="004B7C3F">
        <w:trPr>
          <w:trHeight w:val="69"/>
          <w:jc w:val="center"/>
        </w:trPr>
        <w:tc>
          <w:tcPr>
            <w:tcW w:w="1985" w:type="dxa"/>
            <w:vAlign w:val="bottom"/>
          </w:tcPr>
          <w:p w:rsidR="004B7C3F" w:rsidRPr="00A93439" w:rsidRDefault="004B7C3F" w:rsidP="00047EC6">
            <w:pPr>
              <w:ind w:left="120"/>
              <w:jc w:val="both"/>
              <w:rPr>
                <w:sz w:val="20"/>
                <w:szCs w:val="20"/>
              </w:rPr>
            </w:pPr>
            <w:r w:rsidRPr="00A93439">
              <w:rPr>
                <w:sz w:val="20"/>
                <w:szCs w:val="20"/>
              </w:rPr>
              <w:t>Республика Хакасия</w:t>
            </w:r>
          </w:p>
        </w:tc>
        <w:tc>
          <w:tcPr>
            <w:tcW w:w="708" w:type="dxa"/>
            <w:vAlign w:val="bottom"/>
          </w:tcPr>
          <w:p w:rsidR="004B7C3F" w:rsidRPr="00A93439" w:rsidRDefault="004B7C3F" w:rsidP="00047EC6">
            <w:pPr>
              <w:jc w:val="both"/>
              <w:rPr>
                <w:b/>
                <w:sz w:val="20"/>
                <w:szCs w:val="20"/>
              </w:rPr>
            </w:pPr>
            <w:r w:rsidRPr="00A93439">
              <w:rPr>
                <w:b/>
                <w:w w:val="98"/>
                <w:sz w:val="20"/>
                <w:szCs w:val="20"/>
              </w:rPr>
              <w:t>94,4</w:t>
            </w:r>
          </w:p>
        </w:tc>
        <w:tc>
          <w:tcPr>
            <w:tcW w:w="993" w:type="dxa"/>
            <w:vAlign w:val="bottom"/>
          </w:tcPr>
          <w:p w:rsidR="004B7C3F" w:rsidRPr="00A93439" w:rsidRDefault="004B7C3F" w:rsidP="00047EC6">
            <w:pPr>
              <w:ind w:firstLine="45"/>
              <w:jc w:val="both"/>
              <w:rPr>
                <w:b/>
                <w:sz w:val="20"/>
                <w:szCs w:val="20"/>
              </w:rPr>
            </w:pPr>
            <w:r w:rsidRPr="00A93439">
              <w:rPr>
                <w:b/>
                <w:w w:val="98"/>
                <w:sz w:val="20"/>
                <w:szCs w:val="20"/>
              </w:rPr>
              <w:t>93,5</w:t>
            </w:r>
          </w:p>
        </w:tc>
        <w:tc>
          <w:tcPr>
            <w:tcW w:w="858" w:type="dxa"/>
            <w:vAlign w:val="bottom"/>
          </w:tcPr>
          <w:p w:rsidR="004B7C3F" w:rsidRPr="00A93439" w:rsidRDefault="004B7C3F" w:rsidP="00047EC6">
            <w:pPr>
              <w:ind w:firstLine="44"/>
              <w:jc w:val="both"/>
              <w:rPr>
                <w:sz w:val="20"/>
                <w:szCs w:val="20"/>
              </w:rPr>
            </w:pPr>
            <w:r w:rsidRPr="00A93439">
              <w:rPr>
                <w:sz w:val="20"/>
                <w:szCs w:val="20"/>
              </w:rPr>
              <w:t>96,5</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93,1</w:t>
            </w:r>
          </w:p>
        </w:tc>
        <w:tc>
          <w:tcPr>
            <w:tcW w:w="709" w:type="dxa"/>
            <w:vAlign w:val="bottom"/>
          </w:tcPr>
          <w:p w:rsidR="004B7C3F" w:rsidRPr="00A93439" w:rsidRDefault="004B7C3F" w:rsidP="00047EC6">
            <w:pPr>
              <w:jc w:val="both"/>
              <w:rPr>
                <w:sz w:val="20"/>
                <w:szCs w:val="20"/>
              </w:rPr>
            </w:pPr>
            <w:r w:rsidRPr="00A93439">
              <w:rPr>
                <w:w w:val="99"/>
                <w:sz w:val="20"/>
                <w:szCs w:val="20"/>
              </w:rPr>
              <w:t>103,7</w:t>
            </w:r>
          </w:p>
        </w:tc>
        <w:tc>
          <w:tcPr>
            <w:tcW w:w="851" w:type="dxa"/>
            <w:vAlign w:val="bottom"/>
          </w:tcPr>
          <w:p w:rsidR="004B7C3F" w:rsidRPr="00A93439" w:rsidRDefault="004B7C3F" w:rsidP="00047EC6">
            <w:pPr>
              <w:jc w:val="both"/>
              <w:rPr>
                <w:sz w:val="20"/>
                <w:szCs w:val="20"/>
              </w:rPr>
            </w:pPr>
            <w:r w:rsidRPr="00A93439">
              <w:rPr>
                <w:w w:val="98"/>
                <w:sz w:val="20"/>
                <w:szCs w:val="20"/>
              </w:rPr>
              <w:t>99,2</w:t>
            </w:r>
          </w:p>
        </w:tc>
        <w:tc>
          <w:tcPr>
            <w:tcW w:w="708" w:type="dxa"/>
            <w:vAlign w:val="bottom"/>
          </w:tcPr>
          <w:p w:rsidR="004B7C3F" w:rsidRPr="00A93439" w:rsidRDefault="004B7C3F" w:rsidP="00047EC6">
            <w:pPr>
              <w:jc w:val="both"/>
              <w:rPr>
                <w:sz w:val="20"/>
                <w:szCs w:val="20"/>
              </w:rPr>
            </w:pPr>
            <w:r w:rsidRPr="00A93439">
              <w:rPr>
                <w:w w:val="99"/>
                <w:sz w:val="20"/>
                <w:szCs w:val="20"/>
              </w:rPr>
              <w:t>166,7</w:t>
            </w:r>
          </w:p>
        </w:tc>
        <w:tc>
          <w:tcPr>
            <w:tcW w:w="709" w:type="dxa"/>
            <w:vAlign w:val="bottom"/>
          </w:tcPr>
          <w:p w:rsidR="004B7C3F" w:rsidRPr="00A93439" w:rsidRDefault="004B7C3F" w:rsidP="00047EC6">
            <w:pPr>
              <w:jc w:val="both"/>
              <w:rPr>
                <w:sz w:val="20"/>
                <w:szCs w:val="20"/>
              </w:rPr>
            </w:pPr>
            <w:r w:rsidRPr="00A93439">
              <w:rPr>
                <w:sz w:val="20"/>
                <w:szCs w:val="20"/>
              </w:rPr>
              <w:t>73,7</w:t>
            </w:r>
          </w:p>
        </w:tc>
        <w:tc>
          <w:tcPr>
            <w:tcW w:w="908" w:type="dxa"/>
            <w:vAlign w:val="bottom"/>
          </w:tcPr>
          <w:p w:rsidR="004B7C3F" w:rsidRPr="00A93439" w:rsidRDefault="004B7C3F" w:rsidP="00047EC6">
            <w:pPr>
              <w:jc w:val="both"/>
              <w:rPr>
                <w:sz w:val="20"/>
                <w:szCs w:val="20"/>
              </w:rPr>
            </w:pPr>
            <w:r w:rsidRPr="00A93439">
              <w:rPr>
                <w:w w:val="99"/>
                <w:sz w:val="20"/>
                <w:szCs w:val="20"/>
              </w:rPr>
              <w:t>106,4</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Алтайский край</w:t>
            </w:r>
          </w:p>
        </w:tc>
        <w:tc>
          <w:tcPr>
            <w:tcW w:w="708" w:type="dxa"/>
            <w:vAlign w:val="bottom"/>
          </w:tcPr>
          <w:p w:rsidR="004B7C3F" w:rsidRPr="00A93439" w:rsidRDefault="004B7C3F" w:rsidP="00047EC6">
            <w:pPr>
              <w:jc w:val="both"/>
              <w:rPr>
                <w:sz w:val="20"/>
                <w:szCs w:val="20"/>
              </w:rPr>
            </w:pPr>
            <w:r w:rsidRPr="00A93439">
              <w:rPr>
                <w:w w:val="99"/>
                <w:sz w:val="20"/>
                <w:szCs w:val="20"/>
              </w:rPr>
              <w:t>101,6</w:t>
            </w:r>
          </w:p>
        </w:tc>
        <w:tc>
          <w:tcPr>
            <w:tcW w:w="993" w:type="dxa"/>
            <w:vAlign w:val="bottom"/>
          </w:tcPr>
          <w:p w:rsidR="004B7C3F" w:rsidRPr="00A93439" w:rsidRDefault="004B7C3F" w:rsidP="00047EC6">
            <w:pPr>
              <w:ind w:firstLine="45"/>
              <w:jc w:val="both"/>
              <w:rPr>
                <w:sz w:val="20"/>
                <w:szCs w:val="20"/>
              </w:rPr>
            </w:pPr>
            <w:r w:rsidRPr="00A93439">
              <w:rPr>
                <w:w w:val="98"/>
                <w:sz w:val="20"/>
                <w:szCs w:val="20"/>
              </w:rPr>
              <w:t>97,9</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102,3</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96,8</w:t>
            </w:r>
          </w:p>
        </w:tc>
        <w:tc>
          <w:tcPr>
            <w:tcW w:w="709" w:type="dxa"/>
            <w:vAlign w:val="bottom"/>
          </w:tcPr>
          <w:p w:rsidR="004B7C3F" w:rsidRPr="00A93439" w:rsidRDefault="004B7C3F" w:rsidP="00047EC6">
            <w:pPr>
              <w:jc w:val="both"/>
              <w:rPr>
                <w:sz w:val="20"/>
                <w:szCs w:val="20"/>
              </w:rPr>
            </w:pPr>
            <w:r w:rsidRPr="00A93439">
              <w:rPr>
                <w:w w:val="99"/>
                <w:sz w:val="20"/>
                <w:szCs w:val="20"/>
              </w:rPr>
              <w:t>100,1</w:t>
            </w:r>
          </w:p>
        </w:tc>
        <w:tc>
          <w:tcPr>
            <w:tcW w:w="851" w:type="dxa"/>
            <w:vAlign w:val="bottom"/>
          </w:tcPr>
          <w:p w:rsidR="004B7C3F" w:rsidRPr="00A93439" w:rsidRDefault="004B7C3F" w:rsidP="00047EC6">
            <w:pPr>
              <w:jc w:val="both"/>
              <w:rPr>
                <w:sz w:val="20"/>
                <w:szCs w:val="20"/>
              </w:rPr>
            </w:pPr>
            <w:r w:rsidRPr="00A93439">
              <w:rPr>
                <w:w w:val="99"/>
                <w:sz w:val="20"/>
                <w:szCs w:val="20"/>
              </w:rPr>
              <w:t>101,0</w:t>
            </w:r>
          </w:p>
        </w:tc>
        <w:tc>
          <w:tcPr>
            <w:tcW w:w="708" w:type="dxa"/>
            <w:vAlign w:val="bottom"/>
          </w:tcPr>
          <w:p w:rsidR="004B7C3F" w:rsidRPr="00A93439" w:rsidRDefault="004B7C3F" w:rsidP="00047EC6">
            <w:pPr>
              <w:jc w:val="both"/>
              <w:rPr>
                <w:sz w:val="20"/>
                <w:szCs w:val="20"/>
              </w:rPr>
            </w:pPr>
            <w:r w:rsidRPr="00A93439">
              <w:rPr>
                <w:w w:val="99"/>
                <w:sz w:val="20"/>
                <w:szCs w:val="20"/>
              </w:rPr>
              <w:t>145,6</w:t>
            </w:r>
          </w:p>
        </w:tc>
        <w:tc>
          <w:tcPr>
            <w:tcW w:w="709" w:type="dxa"/>
            <w:vAlign w:val="bottom"/>
          </w:tcPr>
          <w:p w:rsidR="004B7C3F" w:rsidRPr="00A93439" w:rsidRDefault="004B7C3F" w:rsidP="00047EC6">
            <w:pPr>
              <w:jc w:val="both"/>
              <w:rPr>
                <w:sz w:val="20"/>
                <w:szCs w:val="20"/>
              </w:rPr>
            </w:pPr>
            <w:r w:rsidRPr="00A93439">
              <w:rPr>
                <w:w w:val="99"/>
                <w:sz w:val="20"/>
                <w:szCs w:val="20"/>
              </w:rPr>
              <w:t>104,7</w:t>
            </w:r>
          </w:p>
        </w:tc>
        <w:tc>
          <w:tcPr>
            <w:tcW w:w="908" w:type="dxa"/>
            <w:vAlign w:val="bottom"/>
          </w:tcPr>
          <w:p w:rsidR="004B7C3F" w:rsidRPr="00A93439" w:rsidRDefault="004B7C3F" w:rsidP="00047EC6">
            <w:pPr>
              <w:jc w:val="both"/>
              <w:rPr>
                <w:sz w:val="20"/>
                <w:szCs w:val="20"/>
              </w:rPr>
            </w:pPr>
            <w:r w:rsidRPr="00A93439">
              <w:rPr>
                <w:w w:val="99"/>
                <w:sz w:val="20"/>
                <w:szCs w:val="20"/>
              </w:rPr>
              <w:t>107,6</w:t>
            </w:r>
          </w:p>
        </w:tc>
      </w:tr>
      <w:tr w:rsidR="004B7C3F" w:rsidRPr="00A93439" w:rsidTr="004B7C3F">
        <w:trPr>
          <w:trHeight w:val="62"/>
          <w:jc w:val="center"/>
        </w:trPr>
        <w:tc>
          <w:tcPr>
            <w:tcW w:w="1985" w:type="dxa"/>
            <w:vAlign w:val="bottom"/>
          </w:tcPr>
          <w:p w:rsidR="004B7C3F" w:rsidRPr="00A93439" w:rsidRDefault="004B7C3F" w:rsidP="00047EC6">
            <w:pPr>
              <w:ind w:left="120"/>
              <w:jc w:val="both"/>
              <w:rPr>
                <w:sz w:val="20"/>
                <w:szCs w:val="20"/>
              </w:rPr>
            </w:pPr>
            <w:r w:rsidRPr="00A93439">
              <w:rPr>
                <w:sz w:val="20"/>
                <w:szCs w:val="20"/>
              </w:rPr>
              <w:t>Забайкальский край</w:t>
            </w:r>
          </w:p>
        </w:tc>
        <w:tc>
          <w:tcPr>
            <w:tcW w:w="708" w:type="dxa"/>
            <w:vAlign w:val="bottom"/>
          </w:tcPr>
          <w:p w:rsidR="004B7C3F" w:rsidRPr="00A93439" w:rsidRDefault="004B7C3F" w:rsidP="00047EC6">
            <w:pPr>
              <w:jc w:val="both"/>
              <w:rPr>
                <w:b/>
                <w:sz w:val="20"/>
                <w:szCs w:val="20"/>
              </w:rPr>
            </w:pPr>
            <w:r w:rsidRPr="00A93439">
              <w:rPr>
                <w:b/>
                <w:w w:val="98"/>
                <w:sz w:val="20"/>
                <w:szCs w:val="20"/>
              </w:rPr>
              <w:t>96,2</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104,7</w:t>
            </w:r>
          </w:p>
        </w:tc>
        <w:tc>
          <w:tcPr>
            <w:tcW w:w="858" w:type="dxa"/>
            <w:vAlign w:val="bottom"/>
          </w:tcPr>
          <w:p w:rsidR="004B7C3F" w:rsidRPr="00A93439" w:rsidRDefault="004B7C3F" w:rsidP="00047EC6">
            <w:pPr>
              <w:ind w:firstLine="44"/>
              <w:jc w:val="both"/>
              <w:rPr>
                <w:sz w:val="20"/>
                <w:szCs w:val="20"/>
              </w:rPr>
            </w:pPr>
            <w:r w:rsidRPr="00A93439">
              <w:rPr>
                <w:sz w:val="20"/>
                <w:szCs w:val="20"/>
              </w:rPr>
              <w:t>78,4</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95,9</w:t>
            </w:r>
          </w:p>
        </w:tc>
        <w:tc>
          <w:tcPr>
            <w:tcW w:w="709" w:type="dxa"/>
            <w:vAlign w:val="bottom"/>
          </w:tcPr>
          <w:p w:rsidR="004B7C3F" w:rsidRPr="00A93439" w:rsidRDefault="004B7C3F" w:rsidP="00047EC6">
            <w:pPr>
              <w:jc w:val="both"/>
              <w:rPr>
                <w:sz w:val="20"/>
                <w:szCs w:val="20"/>
              </w:rPr>
            </w:pPr>
            <w:r w:rsidRPr="00A93439">
              <w:rPr>
                <w:w w:val="98"/>
                <w:sz w:val="20"/>
                <w:szCs w:val="20"/>
              </w:rPr>
              <w:t>99,5</w:t>
            </w:r>
          </w:p>
        </w:tc>
        <w:tc>
          <w:tcPr>
            <w:tcW w:w="851" w:type="dxa"/>
            <w:vAlign w:val="bottom"/>
          </w:tcPr>
          <w:p w:rsidR="004B7C3F" w:rsidRPr="00A93439" w:rsidRDefault="004B7C3F" w:rsidP="00047EC6">
            <w:pPr>
              <w:jc w:val="both"/>
              <w:rPr>
                <w:sz w:val="20"/>
                <w:szCs w:val="20"/>
              </w:rPr>
            </w:pPr>
            <w:r w:rsidRPr="00A93439">
              <w:rPr>
                <w:w w:val="99"/>
                <w:sz w:val="20"/>
                <w:szCs w:val="20"/>
              </w:rPr>
              <w:t>102,2</w:t>
            </w:r>
          </w:p>
        </w:tc>
        <w:tc>
          <w:tcPr>
            <w:tcW w:w="708" w:type="dxa"/>
            <w:vAlign w:val="bottom"/>
          </w:tcPr>
          <w:p w:rsidR="004B7C3F" w:rsidRPr="00A93439" w:rsidRDefault="004B7C3F" w:rsidP="00047EC6">
            <w:pPr>
              <w:jc w:val="both"/>
              <w:rPr>
                <w:sz w:val="20"/>
                <w:szCs w:val="20"/>
              </w:rPr>
            </w:pPr>
            <w:r w:rsidRPr="00A93439">
              <w:rPr>
                <w:w w:val="99"/>
                <w:sz w:val="20"/>
                <w:szCs w:val="20"/>
              </w:rPr>
              <w:t>136,4</w:t>
            </w:r>
          </w:p>
        </w:tc>
        <w:tc>
          <w:tcPr>
            <w:tcW w:w="709" w:type="dxa"/>
            <w:vAlign w:val="bottom"/>
          </w:tcPr>
          <w:p w:rsidR="004B7C3F" w:rsidRPr="00A93439" w:rsidRDefault="004B7C3F" w:rsidP="00047EC6">
            <w:pPr>
              <w:jc w:val="both"/>
              <w:rPr>
                <w:sz w:val="20"/>
                <w:szCs w:val="20"/>
              </w:rPr>
            </w:pPr>
            <w:r w:rsidRPr="00A93439">
              <w:rPr>
                <w:sz w:val="20"/>
                <w:szCs w:val="20"/>
              </w:rPr>
              <w:t>94,3</w:t>
            </w:r>
          </w:p>
        </w:tc>
        <w:tc>
          <w:tcPr>
            <w:tcW w:w="908" w:type="dxa"/>
            <w:vAlign w:val="bottom"/>
          </w:tcPr>
          <w:p w:rsidR="004B7C3F" w:rsidRPr="00A93439" w:rsidRDefault="004B7C3F" w:rsidP="00047EC6">
            <w:pPr>
              <w:jc w:val="both"/>
              <w:rPr>
                <w:sz w:val="20"/>
                <w:szCs w:val="20"/>
              </w:rPr>
            </w:pPr>
            <w:r w:rsidRPr="00A93439">
              <w:rPr>
                <w:w w:val="99"/>
                <w:sz w:val="20"/>
                <w:szCs w:val="20"/>
              </w:rPr>
              <w:t>107,3</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Красноярский край</w:t>
            </w:r>
          </w:p>
        </w:tc>
        <w:tc>
          <w:tcPr>
            <w:tcW w:w="708" w:type="dxa"/>
            <w:vAlign w:val="bottom"/>
          </w:tcPr>
          <w:p w:rsidR="004B7C3F" w:rsidRPr="00A93439" w:rsidRDefault="004B7C3F" w:rsidP="00047EC6">
            <w:pPr>
              <w:jc w:val="both"/>
              <w:rPr>
                <w:sz w:val="20"/>
                <w:szCs w:val="20"/>
              </w:rPr>
            </w:pPr>
            <w:r w:rsidRPr="00A93439">
              <w:rPr>
                <w:w w:val="99"/>
                <w:sz w:val="20"/>
                <w:szCs w:val="20"/>
              </w:rPr>
              <w:t>102,9</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103,2</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102,1</w:t>
            </w:r>
          </w:p>
        </w:tc>
        <w:tc>
          <w:tcPr>
            <w:tcW w:w="973" w:type="dxa"/>
            <w:vAlign w:val="bottom"/>
          </w:tcPr>
          <w:p w:rsidR="004B7C3F" w:rsidRPr="00A93439" w:rsidRDefault="004B7C3F" w:rsidP="00047EC6">
            <w:pPr>
              <w:ind w:firstLine="44"/>
              <w:jc w:val="both"/>
              <w:rPr>
                <w:sz w:val="20"/>
                <w:szCs w:val="20"/>
              </w:rPr>
            </w:pPr>
            <w:r w:rsidRPr="00A93439">
              <w:rPr>
                <w:w w:val="99"/>
                <w:sz w:val="20"/>
                <w:szCs w:val="20"/>
              </w:rPr>
              <w:t>106,6</w:t>
            </w:r>
          </w:p>
        </w:tc>
        <w:tc>
          <w:tcPr>
            <w:tcW w:w="709" w:type="dxa"/>
            <w:vAlign w:val="bottom"/>
          </w:tcPr>
          <w:p w:rsidR="004B7C3F" w:rsidRPr="00A93439" w:rsidRDefault="004B7C3F" w:rsidP="00047EC6">
            <w:pPr>
              <w:jc w:val="both"/>
              <w:rPr>
                <w:sz w:val="20"/>
                <w:szCs w:val="20"/>
              </w:rPr>
            </w:pPr>
            <w:r w:rsidRPr="00A93439">
              <w:rPr>
                <w:w w:val="99"/>
                <w:sz w:val="20"/>
                <w:szCs w:val="20"/>
              </w:rPr>
              <w:t>100,4</w:t>
            </w:r>
          </w:p>
        </w:tc>
        <w:tc>
          <w:tcPr>
            <w:tcW w:w="851" w:type="dxa"/>
            <w:vAlign w:val="bottom"/>
          </w:tcPr>
          <w:p w:rsidR="004B7C3F" w:rsidRPr="00A93439" w:rsidRDefault="004B7C3F" w:rsidP="00047EC6">
            <w:pPr>
              <w:jc w:val="both"/>
              <w:rPr>
                <w:sz w:val="20"/>
                <w:szCs w:val="20"/>
              </w:rPr>
            </w:pPr>
            <w:r w:rsidRPr="00A93439">
              <w:rPr>
                <w:w w:val="99"/>
                <w:sz w:val="20"/>
                <w:szCs w:val="20"/>
              </w:rPr>
              <w:t>100,6</w:t>
            </w:r>
          </w:p>
        </w:tc>
        <w:tc>
          <w:tcPr>
            <w:tcW w:w="708" w:type="dxa"/>
            <w:vAlign w:val="bottom"/>
          </w:tcPr>
          <w:p w:rsidR="004B7C3F" w:rsidRPr="00A93439" w:rsidRDefault="004B7C3F" w:rsidP="00047EC6">
            <w:pPr>
              <w:jc w:val="both"/>
              <w:rPr>
                <w:sz w:val="20"/>
                <w:szCs w:val="20"/>
              </w:rPr>
            </w:pPr>
            <w:r w:rsidRPr="00A93439">
              <w:rPr>
                <w:w w:val="99"/>
                <w:sz w:val="20"/>
                <w:szCs w:val="20"/>
              </w:rPr>
              <w:t>103,3</w:t>
            </w:r>
          </w:p>
        </w:tc>
        <w:tc>
          <w:tcPr>
            <w:tcW w:w="709" w:type="dxa"/>
            <w:vAlign w:val="bottom"/>
          </w:tcPr>
          <w:p w:rsidR="004B7C3F" w:rsidRPr="00A93439" w:rsidRDefault="004B7C3F" w:rsidP="00047EC6">
            <w:pPr>
              <w:jc w:val="both"/>
              <w:rPr>
                <w:sz w:val="20"/>
                <w:szCs w:val="20"/>
              </w:rPr>
            </w:pPr>
            <w:r w:rsidRPr="00A93439">
              <w:rPr>
                <w:sz w:val="20"/>
                <w:szCs w:val="20"/>
              </w:rPr>
              <w:t>90,7</w:t>
            </w:r>
          </w:p>
        </w:tc>
        <w:tc>
          <w:tcPr>
            <w:tcW w:w="908" w:type="dxa"/>
            <w:vAlign w:val="bottom"/>
          </w:tcPr>
          <w:p w:rsidR="004B7C3F" w:rsidRPr="00A93439" w:rsidRDefault="004B7C3F" w:rsidP="00047EC6">
            <w:pPr>
              <w:jc w:val="both"/>
              <w:rPr>
                <w:sz w:val="20"/>
                <w:szCs w:val="20"/>
              </w:rPr>
            </w:pPr>
            <w:r w:rsidRPr="00A93439">
              <w:rPr>
                <w:w w:val="99"/>
                <w:sz w:val="20"/>
                <w:szCs w:val="20"/>
              </w:rPr>
              <w:t>105,3</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Иркутская область</w:t>
            </w:r>
          </w:p>
        </w:tc>
        <w:tc>
          <w:tcPr>
            <w:tcW w:w="708" w:type="dxa"/>
            <w:vAlign w:val="bottom"/>
          </w:tcPr>
          <w:p w:rsidR="004B7C3F" w:rsidRPr="00A93439" w:rsidRDefault="004B7C3F" w:rsidP="00047EC6">
            <w:pPr>
              <w:jc w:val="both"/>
              <w:rPr>
                <w:sz w:val="20"/>
                <w:szCs w:val="20"/>
              </w:rPr>
            </w:pPr>
            <w:r w:rsidRPr="00A93439">
              <w:rPr>
                <w:w w:val="99"/>
                <w:sz w:val="20"/>
                <w:szCs w:val="20"/>
              </w:rPr>
              <w:t>101,6</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109,0</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100,5</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86,3</w:t>
            </w:r>
          </w:p>
        </w:tc>
        <w:tc>
          <w:tcPr>
            <w:tcW w:w="709" w:type="dxa"/>
            <w:vAlign w:val="bottom"/>
          </w:tcPr>
          <w:p w:rsidR="004B7C3F" w:rsidRPr="00A93439" w:rsidRDefault="004B7C3F" w:rsidP="00047EC6">
            <w:pPr>
              <w:jc w:val="both"/>
              <w:rPr>
                <w:sz w:val="20"/>
                <w:szCs w:val="20"/>
              </w:rPr>
            </w:pPr>
            <w:r w:rsidRPr="00A93439">
              <w:rPr>
                <w:w w:val="99"/>
                <w:sz w:val="20"/>
                <w:szCs w:val="20"/>
              </w:rPr>
              <w:t>102,1</w:t>
            </w:r>
          </w:p>
        </w:tc>
        <w:tc>
          <w:tcPr>
            <w:tcW w:w="851" w:type="dxa"/>
            <w:vAlign w:val="bottom"/>
          </w:tcPr>
          <w:p w:rsidR="004B7C3F" w:rsidRPr="00A93439" w:rsidRDefault="004B7C3F" w:rsidP="00047EC6">
            <w:pPr>
              <w:jc w:val="both"/>
              <w:rPr>
                <w:sz w:val="20"/>
                <w:szCs w:val="20"/>
              </w:rPr>
            </w:pPr>
            <w:r w:rsidRPr="00A93439">
              <w:rPr>
                <w:w w:val="98"/>
                <w:sz w:val="20"/>
                <w:szCs w:val="20"/>
              </w:rPr>
              <w:t>98,6</w:t>
            </w:r>
          </w:p>
        </w:tc>
        <w:tc>
          <w:tcPr>
            <w:tcW w:w="708" w:type="dxa"/>
            <w:vAlign w:val="bottom"/>
          </w:tcPr>
          <w:p w:rsidR="004B7C3F" w:rsidRPr="00A93439" w:rsidRDefault="004B7C3F" w:rsidP="00047EC6">
            <w:pPr>
              <w:jc w:val="both"/>
              <w:rPr>
                <w:sz w:val="20"/>
                <w:szCs w:val="20"/>
              </w:rPr>
            </w:pPr>
            <w:r w:rsidRPr="00A93439">
              <w:rPr>
                <w:sz w:val="20"/>
                <w:szCs w:val="20"/>
              </w:rPr>
              <w:t>80,8</w:t>
            </w:r>
          </w:p>
        </w:tc>
        <w:tc>
          <w:tcPr>
            <w:tcW w:w="709" w:type="dxa"/>
            <w:vAlign w:val="bottom"/>
          </w:tcPr>
          <w:p w:rsidR="004B7C3F" w:rsidRPr="00A93439" w:rsidRDefault="004B7C3F" w:rsidP="00047EC6">
            <w:pPr>
              <w:jc w:val="both"/>
              <w:rPr>
                <w:sz w:val="20"/>
                <w:szCs w:val="20"/>
              </w:rPr>
            </w:pPr>
            <w:r w:rsidRPr="00A93439">
              <w:rPr>
                <w:sz w:val="20"/>
                <w:szCs w:val="20"/>
              </w:rPr>
              <w:t>98,0</w:t>
            </w:r>
          </w:p>
        </w:tc>
        <w:tc>
          <w:tcPr>
            <w:tcW w:w="908" w:type="dxa"/>
            <w:vAlign w:val="bottom"/>
          </w:tcPr>
          <w:p w:rsidR="004B7C3F" w:rsidRPr="00A93439" w:rsidRDefault="004B7C3F" w:rsidP="00047EC6">
            <w:pPr>
              <w:jc w:val="both"/>
              <w:rPr>
                <w:sz w:val="20"/>
                <w:szCs w:val="20"/>
              </w:rPr>
            </w:pPr>
            <w:r w:rsidRPr="00A93439">
              <w:rPr>
                <w:w w:val="99"/>
                <w:sz w:val="20"/>
                <w:szCs w:val="20"/>
              </w:rPr>
              <w:t>105,7</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Кемеровская область</w:t>
            </w:r>
          </w:p>
        </w:tc>
        <w:tc>
          <w:tcPr>
            <w:tcW w:w="708" w:type="dxa"/>
            <w:vAlign w:val="bottom"/>
          </w:tcPr>
          <w:p w:rsidR="004B7C3F" w:rsidRPr="00A93439" w:rsidRDefault="004B7C3F" w:rsidP="00047EC6">
            <w:pPr>
              <w:jc w:val="both"/>
              <w:rPr>
                <w:sz w:val="20"/>
                <w:szCs w:val="20"/>
              </w:rPr>
            </w:pPr>
            <w:r w:rsidRPr="00A93439">
              <w:rPr>
                <w:w w:val="99"/>
                <w:sz w:val="20"/>
                <w:szCs w:val="20"/>
              </w:rPr>
              <w:t>102,6</w:t>
            </w:r>
          </w:p>
        </w:tc>
        <w:tc>
          <w:tcPr>
            <w:tcW w:w="993" w:type="dxa"/>
            <w:vAlign w:val="bottom"/>
          </w:tcPr>
          <w:p w:rsidR="004B7C3F" w:rsidRPr="00A93439" w:rsidRDefault="004B7C3F" w:rsidP="00047EC6">
            <w:pPr>
              <w:ind w:firstLine="45"/>
              <w:jc w:val="both"/>
              <w:rPr>
                <w:sz w:val="20"/>
                <w:szCs w:val="20"/>
              </w:rPr>
            </w:pPr>
            <w:r w:rsidRPr="00A93439">
              <w:rPr>
                <w:w w:val="99"/>
                <w:sz w:val="20"/>
                <w:szCs w:val="20"/>
              </w:rPr>
              <w:t>104,3</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102,5</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90,9</w:t>
            </w:r>
          </w:p>
        </w:tc>
        <w:tc>
          <w:tcPr>
            <w:tcW w:w="709" w:type="dxa"/>
            <w:vAlign w:val="bottom"/>
          </w:tcPr>
          <w:p w:rsidR="004B7C3F" w:rsidRPr="00A93439" w:rsidRDefault="004B7C3F" w:rsidP="00047EC6">
            <w:pPr>
              <w:jc w:val="both"/>
              <w:rPr>
                <w:b/>
                <w:sz w:val="20"/>
                <w:szCs w:val="20"/>
              </w:rPr>
            </w:pPr>
            <w:r w:rsidRPr="00A93439">
              <w:rPr>
                <w:b/>
                <w:w w:val="98"/>
                <w:sz w:val="20"/>
                <w:szCs w:val="20"/>
              </w:rPr>
              <w:t>92,2</w:t>
            </w:r>
          </w:p>
        </w:tc>
        <w:tc>
          <w:tcPr>
            <w:tcW w:w="851" w:type="dxa"/>
            <w:vAlign w:val="bottom"/>
          </w:tcPr>
          <w:p w:rsidR="004B7C3F" w:rsidRPr="00A93439" w:rsidRDefault="004B7C3F" w:rsidP="00047EC6">
            <w:pPr>
              <w:jc w:val="both"/>
              <w:rPr>
                <w:b/>
                <w:sz w:val="20"/>
                <w:szCs w:val="20"/>
              </w:rPr>
            </w:pPr>
            <w:r w:rsidRPr="00A93439">
              <w:rPr>
                <w:b/>
                <w:w w:val="98"/>
                <w:sz w:val="20"/>
                <w:szCs w:val="20"/>
              </w:rPr>
              <w:t>94,5</w:t>
            </w:r>
          </w:p>
        </w:tc>
        <w:tc>
          <w:tcPr>
            <w:tcW w:w="708" w:type="dxa"/>
            <w:vAlign w:val="bottom"/>
          </w:tcPr>
          <w:p w:rsidR="004B7C3F" w:rsidRPr="00A93439" w:rsidRDefault="004B7C3F" w:rsidP="00047EC6">
            <w:pPr>
              <w:jc w:val="both"/>
              <w:rPr>
                <w:sz w:val="20"/>
                <w:szCs w:val="20"/>
              </w:rPr>
            </w:pPr>
            <w:r w:rsidRPr="00A93439">
              <w:rPr>
                <w:w w:val="99"/>
                <w:sz w:val="20"/>
                <w:szCs w:val="20"/>
              </w:rPr>
              <w:t>104,3</w:t>
            </w:r>
          </w:p>
        </w:tc>
        <w:tc>
          <w:tcPr>
            <w:tcW w:w="709" w:type="dxa"/>
            <w:vAlign w:val="bottom"/>
          </w:tcPr>
          <w:p w:rsidR="004B7C3F" w:rsidRPr="00A93439" w:rsidRDefault="004B7C3F" w:rsidP="00047EC6">
            <w:pPr>
              <w:jc w:val="both"/>
              <w:rPr>
                <w:sz w:val="20"/>
                <w:szCs w:val="20"/>
              </w:rPr>
            </w:pPr>
            <w:r w:rsidRPr="00A93439">
              <w:rPr>
                <w:sz w:val="20"/>
                <w:szCs w:val="20"/>
              </w:rPr>
              <w:t>94,2</w:t>
            </w:r>
          </w:p>
        </w:tc>
        <w:tc>
          <w:tcPr>
            <w:tcW w:w="908" w:type="dxa"/>
            <w:vAlign w:val="bottom"/>
          </w:tcPr>
          <w:p w:rsidR="004B7C3F" w:rsidRPr="00A93439" w:rsidRDefault="004B7C3F" w:rsidP="00047EC6">
            <w:pPr>
              <w:jc w:val="both"/>
              <w:rPr>
                <w:sz w:val="20"/>
                <w:szCs w:val="20"/>
              </w:rPr>
            </w:pPr>
            <w:r w:rsidRPr="00A93439">
              <w:rPr>
                <w:w w:val="99"/>
                <w:sz w:val="20"/>
                <w:szCs w:val="20"/>
              </w:rPr>
              <w:t>107,2</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Новосибирская область</w:t>
            </w:r>
          </w:p>
        </w:tc>
        <w:tc>
          <w:tcPr>
            <w:tcW w:w="708" w:type="dxa"/>
            <w:vAlign w:val="bottom"/>
          </w:tcPr>
          <w:p w:rsidR="004B7C3F" w:rsidRPr="00A93439" w:rsidRDefault="004B7C3F" w:rsidP="00047EC6">
            <w:pPr>
              <w:jc w:val="both"/>
              <w:rPr>
                <w:sz w:val="20"/>
                <w:szCs w:val="20"/>
              </w:rPr>
            </w:pPr>
            <w:r w:rsidRPr="00A93439">
              <w:rPr>
                <w:w w:val="98"/>
                <w:sz w:val="20"/>
                <w:szCs w:val="20"/>
              </w:rPr>
              <w:t>98,7</w:t>
            </w:r>
          </w:p>
        </w:tc>
        <w:tc>
          <w:tcPr>
            <w:tcW w:w="993" w:type="dxa"/>
            <w:vAlign w:val="bottom"/>
          </w:tcPr>
          <w:p w:rsidR="004B7C3F" w:rsidRPr="00A93439" w:rsidRDefault="004B7C3F" w:rsidP="00047EC6">
            <w:pPr>
              <w:ind w:firstLine="45"/>
              <w:jc w:val="both"/>
              <w:rPr>
                <w:sz w:val="20"/>
                <w:szCs w:val="20"/>
              </w:rPr>
            </w:pPr>
            <w:r w:rsidRPr="00A93439">
              <w:rPr>
                <w:w w:val="98"/>
                <w:sz w:val="20"/>
                <w:szCs w:val="20"/>
              </w:rPr>
              <w:t>99,0</w:t>
            </w:r>
          </w:p>
        </w:tc>
        <w:tc>
          <w:tcPr>
            <w:tcW w:w="858" w:type="dxa"/>
            <w:vAlign w:val="bottom"/>
          </w:tcPr>
          <w:p w:rsidR="004B7C3F" w:rsidRPr="00A93439" w:rsidRDefault="004B7C3F" w:rsidP="00047EC6">
            <w:pPr>
              <w:ind w:firstLine="44"/>
              <w:jc w:val="both"/>
              <w:rPr>
                <w:sz w:val="20"/>
                <w:szCs w:val="20"/>
              </w:rPr>
            </w:pPr>
            <w:r w:rsidRPr="00A93439">
              <w:rPr>
                <w:sz w:val="20"/>
                <w:szCs w:val="20"/>
              </w:rPr>
              <w:t>98,8</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97,2</w:t>
            </w:r>
          </w:p>
        </w:tc>
        <w:tc>
          <w:tcPr>
            <w:tcW w:w="709" w:type="dxa"/>
            <w:vAlign w:val="bottom"/>
          </w:tcPr>
          <w:p w:rsidR="004B7C3F" w:rsidRPr="00A93439" w:rsidRDefault="004B7C3F" w:rsidP="00047EC6">
            <w:pPr>
              <w:jc w:val="both"/>
              <w:rPr>
                <w:sz w:val="20"/>
                <w:szCs w:val="20"/>
              </w:rPr>
            </w:pPr>
            <w:r w:rsidRPr="00A93439">
              <w:rPr>
                <w:w w:val="99"/>
                <w:sz w:val="20"/>
                <w:szCs w:val="20"/>
              </w:rPr>
              <w:t>100,5</w:t>
            </w:r>
          </w:p>
        </w:tc>
        <w:tc>
          <w:tcPr>
            <w:tcW w:w="851" w:type="dxa"/>
            <w:vAlign w:val="bottom"/>
          </w:tcPr>
          <w:p w:rsidR="004B7C3F" w:rsidRPr="00A93439" w:rsidRDefault="004B7C3F" w:rsidP="00047EC6">
            <w:pPr>
              <w:jc w:val="both"/>
              <w:rPr>
                <w:sz w:val="20"/>
                <w:szCs w:val="20"/>
              </w:rPr>
            </w:pPr>
            <w:r w:rsidRPr="00A93439">
              <w:rPr>
                <w:w w:val="98"/>
                <w:sz w:val="20"/>
                <w:szCs w:val="20"/>
              </w:rPr>
              <w:t>99,4</w:t>
            </w:r>
          </w:p>
        </w:tc>
        <w:tc>
          <w:tcPr>
            <w:tcW w:w="708" w:type="dxa"/>
            <w:vAlign w:val="bottom"/>
          </w:tcPr>
          <w:p w:rsidR="004B7C3F" w:rsidRPr="00A93439" w:rsidRDefault="004B7C3F" w:rsidP="00047EC6">
            <w:pPr>
              <w:jc w:val="both"/>
              <w:rPr>
                <w:sz w:val="20"/>
                <w:szCs w:val="20"/>
              </w:rPr>
            </w:pPr>
            <w:r w:rsidRPr="00A93439">
              <w:rPr>
                <w:w w:val="99"/>
                <w:sz w:val="20"/>
                <w:szCs w:val="20"/>
              </w:rPr>
              <w:t>162,3</w:t>
            </w:r>
          </w:p>
        </w:tc>
        <w:tc>
          <w:tcPr>
            <w:tcW w:w="709" w:type="dxa"/>
            <w:vAlign w:val="bottom"/>
          </w:tcPr>
          <w:p w:rsidR="004B7C3F" w:rsidRPr="00A93439" w:rsidRDefault="004B7C3F" w:rsidP="00047EC6">
            <w:pPr>
              <w:jc w:val="both"/>
              <w:rPr>
                <w:sz w:val="20"/>
                <w:szCs w:val="20"/>
              </w:rPr>
            </w:pPr>
            <w:r w:rsidRPr="00A93439">
              <w:rPr>
                <w:sz w:val="20"/>
                <w:szCs w:val="20"/>
              </w:rPr>
              <w:t>90,6</w:t>
            </w:r>
          </w:p>
        </w:tc>
        <w:tc>
          <w:tcPr>
            <w:tcW w:w="908" w:type="dxa"/>
            <w:vAlign w:val="bottom"/>
          </w:tcPr>
          <w:p w:rsidR="004B7C3F" w:rsidRPr="00A93439" w:rsidRDefault="004B7C3F" w:rsidP="00047EC6">
            <w:pPr>
              <w:jc w:val="both"/>
              <w:rPr>
                <w:sz w:val="20"/>
                <w:szCs w:val="20"/>
              </w:rPr>
            </w:pPr>
            <w:r w:rsidRPr="00A93439">
              <w:rPr>
                <w:w w:val="99"/>
                <w:sz w:val="20"/>
                <w:szCs w:val="20"/>
              </w:rPr>
              <w:t>106,1</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sz w:val="20"/>
                <w:szCs w:val="20"/>
              </w:rPr>
              <w:t>Омская область</w:t>
            </w:r>
          </w:p>
        </w:tc>
        <w:tc>
          <w:tcPr>
            <w:tcW w:w="708" w:type="dxa"/>
            <w:vAlign w:val="bottom"/>
          </w:tcPr>
          <w:p w:rsidR="004B7C3F" w:rsidRPr="00A93439" w:rsidRDefault="004B7C3F" w:rsidP="00047EC6">
            <w:pPr>
              <w:jc w:val="both"/>
              <w:rPr>
                <w:sz w:val="20"/>
                <w:szCs w:val="20"/>
              </w:rPr>
            </w:pPr>
            <w:r w:rsidRPr="00A93439">
              <w:rPr>
                <w:w w:val="99"/>
                <w:sz w:val="20"/>
                <w:szCs w:val="20"/>
              </w:rPr>
              <w:t>101,0</w:t>
            </w:r>
          </w:p>
        </w:tc>
        <w:tc>
          <w:tcPr>
            <w:tcW w:w="993" w:type="dxa"/>
            <w:vAlign w:val="bottom"/>
          </w:tcPr>
          <w:p w:rsidR="004B7C3F" w:rsidRPr="00A93439" w:rsidRDefault="004B7C3F" w:rsidP="00047EC6">
            <w:pPr>
              <w:ind w:firstLine="45"/>
              <w:jc w:val="both"/>
              <w:rPr>
                <w:sz w:val="20"/>
                <w:szCs w:val="20"/>
              </w:rPr>
            </w:pPr>
            <w:r w:rsidRPr="00A93439">
              <w:rPr>
                <w:w w:val="98"/>
                <w:sz w:val="20"/>
                <w:szCs w:val="20"/>
              </w:rPr>
              <w:t>81,1</w:t>
            </w:r>
          </w:p>
        </w:tc>
        <w:tc>
          <w:tcPr>
            <w:tcW w:w="858" w:type="dxa"/>
            <w:vAlign w:val="bottom"/>
          </w:tcPr>
          <w:p w:rsidR="004B7C3F" w:rsidRPr="00A93439" w:rsidRDefault="004B7C3F" w:rsidP="00047EC6">
            <w:pPr>
              <w:ind w:firstLine="44"/>
              <w:jc w:val="both"/>
              <w:rPr>
                <w:sz w:val="20"/>
                <w:szCs w:val="20"/>
              </w:rPr>
            </w:pPr>
            <w:r w:rsidRPr="00A93439">
              <w:rPr>
                <w:w w:val="99"/>
                <w:sz w:val="20"/>
                <w:szCs w:val="20"/>
              </w:rPr>
              <w:t>101,7</w:t>
            </w:r>
          </w:p>
        </w:tc>
        <w:tc>
          <w:tcPr>
            <w:tcW w:w="973" w:type="dxa"/>
            <w:vAlign w:val="bottom"/>
          </w:tcPr>
          <w:p w:rsidR="004B7C3F" w:rsidRPr="00A93439" w:rsidRDefault="004B7C3F" w:rsidP="00047EC6">
            <w:pPr>
              <w:ind w:firstLine="44"/>
              <w:jc w:val="both"/>
              <w:rPr>
                <w:sz w:val="20"/>
                <w:szCs w:val="20"/>
              </w:rPr>
            </w:pPr>
            <w:r w:rsidRPr="00A93439">
              <w:rPr>
                <w:w w:val="98"/>
                <w:sz w:val="20"/>
                <w:szCs w:val="20"/>
              </w:rPr>
              <w:t>97,5</w:t>
            </w:r>
          </w:p>
        </w:tc>
        <w:tc>
          <w:tcPr>
            <w:tcW w:w="709" w:type="dxa"/>
            <w:vAlign w:val="bottom"/>
          </w:tcPr>
          <w:p w:rsidR="004B7C3F" w:rsidRPr="00A93439" w:rsidRDefault="004B7C3F" w:rsidP="00047EC6">
            <w:pPr>
              <w:jc w:val="both"/>
              <w:rPr>
                <w:sz w:val="20"/>
                <w:szCs w:val="20"/>
              </w:rPr>
            </w:pPr>
            <w:r w:rsidRPr="00A93439">
              <w:rPr>
                <w:w w:val="99"/>
                <w:sz w:val="20"/>
                <w:szCs w:val="20"/>
              </w:rPr>
              <w:t>101,4</w:t>
            </w:r>
          </w:p>
        </w:tc>
        <w:tc>
          <w:tcPr>
            <w:tcW w:w="851" w:type="dxa"/>
            <w:vAlign w:val="bottom"/>
          </w:tcPr>
          <w:p w:rsidR="004B7C3F" w:rsidRPr="00A93439" w:rsidRDefault="004B7C3F" w:rsidP="00047EC6">
            <w:pPr>
              <w:jc w:val="both"/>
              <w:rPr>
                <w:sz w:val="20"/>
                <w:szCs w:val="20"/>
              </w:rPr>
            </w:pPr>
            <w:r w:rsidRPr="00A93439">
              <w:rPr>
                <w:w w:val="99"/>
                <w:sz w:val="20"/>
                <w:szCs w:val="20"/>
              </w:rPr>
              <w:t>101,1</w:t>
            </w:r>
          </w:p>
        </w:tc>
        <w:tc>
          <w:tcPr>
            <w:tcW w:w="708" w:type="dxa"/>
            <w:vAlign w:val="bottom"/>
          </w:tcPr>
          <w:p w:rsidR="004B7C3F" w:rsidRPr="00A93439" w:rsidRDefault="004B7C3F" w:rsidP="00047EC6">
            <w:pPr>
              <w:jc w:val="both"/>
              <w:rPr>
                <w:sz w:val="20"/>
                <w:szCs w:val="20"/>
              </w:rPr>
            </w:pPr>
            <w:r w:rsidRPr="00A93439">
              <w:rPr>
                <w:sz w:val="20"/>
                <w:szCs w:val="20"/>
              </w:rPr>
              <w:t>88,3</w:t>
            </w:r>
          </w:p>
        </w:tc>
        <w:tc>
          <w:tcPr>
            <w:tcW w:w="709" w:type="dxa"/>
            <w:vAlign w:val="bottom"/>
          </w:tcPr>
          <w:p w:rsidR="004B7C3F" w:rsidRPr="00A93439" w:rsidRDefault="004B7C3F" w:rsidP="00047EC6">
            <w:pPr>
              <w:jc w:val="both"/>
              <w:rPr>
                <w:sz w:val="20"/>
                <w:szCs w:val="20"/>
              </w:rPr>
            </w:pPr>
            <w:r w:rsidRPr="00A93439">
              <w:rPr>
                <w:sz w:val="20"/>
                <w:szCs w:val="20"/>
              </w:rPr>
              <w:t>97,2</w:t>
            </w:r>
          </w:p>
        </w:tc>
        <w:tc>
          <w:tcPr>
            <w:tcW w:w="908" w:type="dxa"/>
            <w:vAlign w:val="bottom"/>
          </w:tcPr>
          <w:p w:rsidR="004B7C3F" w:rsidRPr="00A93439" w:rsidRDefault="004B7C3F" w:rsidP="00047EC6">
            <w:pPr>
              <w:jc w:val="both"/>
              <w:rPr>
                <w:sz w:val="20"/>
                <w:szCs w:val="20"/>
              </w:rPr>
            </w:pPr>
            <w:r w:rsidRPr="00A93439">
              <w:rPr>
                <w:w w:val="99"/>
                <w:sz w:val="20"/>
                <w:szCs w:val="20"/>
              </w:rPr>
              <w:t>106,4</w:t>
            </w:r>
          </w:p>
        </w:tc>
      </w:tr>
      <w:tr w:rsidR="004B7C3F" w:rsidRPr="00A93439" w:rsidTr="004B7C3F">
        <w:trPr>
          <w:trHeight w:val="43"/>
          <w:jc w:val="center"/>
        </w:trPr>
        <w:tc>
          <w:tcPr>
            <w:tcW w:w="1985" w:type="dxa"/>
            <w:vAlign w:val="bottom"/>
          </w:tcPr>
          <w:p w:rsidR="004B7C3F" w:rsidRPr="00A93439" w:rsidRDefault="004B7C3F" w:rsidP="00047EC6">
            <w:pPr>
              <w:ind w:left="120"/>
              <w:jc w:val="both"/>
              <w:rPr>
                <w:sz w:val="20"/>
                <w:szCs w:val="20"/>
              </w:rPr>
            </w:pPr>
            <w:r w:rsidRPr="00A93439">
              <w:rPr>
                <w:i/>
                <w:iCs/>
                <w:sz w:val="20"/>
                <w:szCs w:val="20"/>
              </w:rPr>
              <w:t>Томская область</w:t>
            </w:r>
          </w:p>
        </w:tc>
        <w:tc>
          <w:tcPr>
            <w:tcW w:w="708" w:type="dxa"/>
            <w:vAlign w:val="bottom"/>
          </w:tcPr>
          <w:p w:rsidR="004B7C3F" w:rsidRPr="00A93439" w:rsidRDefault="004B7C3F" w:rsidP="00047EC6">
            <w:pPr>
              <w:jc w:val="both"/>
              <w:rPr>
                <w:sz w:val="20"/>
                <w:szCs w:val="20"/>
              </w:rPr>
            </w:pPr>
            <w:r w:rsidRPr="00A93439">
              <w:rPr>
                <w:b/>
                <w:bCs/>
                <w:i/>
                <w:iCs/>
                <w:w w:val="98"/>
                <w:sz w:val="20"/>
                <w:szCs w:val="20"/>
              </w:rPr>
              <w:t>98,0</w:t>
            </w:r>
          </w:p>
        </w:tc>
        <w:tc>
          <w:tcPr>
            <w:tcW w:w="993" w:type="dxa"/>
            <w:vAlign w:val="bottom"/>
          </w:tcPr>
          <w:p w:rsidR="004B7C3F" w:rsidRPr="00A93439" w:rsidRDefault="004B7C3F" w:rsidP="00047EC6">
            <w:pPr>
              <w:ind w:firstLine="45"/>
              <w:jc w:val="both"/>
              <w:rPr>
                <w:sz w:val="20"/>
                <w:szCs w:val="20"/>
              </w:rPr>
            </w:pPr>
            <w:r w:rsidRPr="00A93439">
              <w:rPr>
                <w:b/>
                <w:bCs/>
                <w:i/>
                <w:iCs/>
                <w:w w:val="98"/>
                <w:sz w:val="20"/>
                <w:szCs w:val="20"/>
              </w:rPr>
              <w:t>95,2</w:t>
            </w:r>
          </w:p>
        </w:tc>
        <w:tc>
          <w:tcPr>
            <w:tcW w:w="858" w:type="dxa"/>
            <w:vAlign w:val="bottom"/>
          </w:tcPr>
          <w:p w:rsidR="004B7C3F" w:rsidRPr="00A93439" w:rsidRDefault="004B7C3F" w:rsidP="00047EC6">
            <w:pPr>
              <w:ind w:firstLine="44"/>
              <w:jc w:val="both"/>
              <w:rPr>
                <w:sz w:val="20"/>
                <w:szCs w:val="20"/>
              </w:rPr>
            </w:pPr>
            <w:r w:rsidRPr="00A93439">
              <w:rPr>
                <w:b/>
                <w:bCs/>
                <w:i/>
                <w:iCs/>
                <w:w w:val="99"/>
                <w:sz w:val="20"/>
                <w:szCs w:val="20"/>
              </w:rPr>
              <w:t>101,5</w:t>
            </w:r>
          </w:p>
        </w:tc>
        <w:tc>
          <w:tcPr>
            <w:tcW w:w="973" w:type="dxa"/>
            <w:vAlign w:val="bottom"/>
          </w:tcPr>
          <w:p w:rsidR="004B7C3F" w:rsidRPr="00A93439" w:rsidRDefault="004B7C3F" w:rsidP="00047EC6">
            <w:pPr>
              <w:ind w:firstLine="44"/>
              <w:jc w:val="both"/>
              <w:rPr>
                <w:sz w:val="20"/>
                <w:szCs w:val="20"/>
              </w:rPr>
            </w:pPr>
            <w:r w:rsidRPr="00A93439">
              <w:rPr>
                <w:b/>
                <w:bCs/>
                <w:i/>
                <w:iCs/>
                <w:w w:val="99"/>
                <w:sz w:val="20"/>
                <w:szCs w:val="20"/>
              </w:rPr>
              <w:t>104,1</w:t>
            </w:r>
          </w:p>
        </w:tc>
        <w:tc>
          <w:tcPr>
            <w:tcW w:w="709" w:type="dxa"/>
            <w:vAlign w:val="bottom"/>
          </w:tcPr>
          <w:p w:rsidR="004B7C3F" w:rsidRPr="00A93439" w:rsidRDefault="004B7C3F" w:rsidP="00047EC6">
            <w:pPr>
              <w:jc w:val="both"/>
              <w:rPr>
                <w:sz w:val="20"/>
                <w:szCs w:val="20"/>
              </w:rPr>
            </w:pPr>
            <w:r w:rsidRPr="00A93439">
              <w:rPr>
                <w:b/>
                <w:bCs/>
                <w:i/>
                <w:iCs/>
                <w:w w:val="98"/>
                <w:sz w:val="20"/>
                <w:szCs w:val="20"/>
              </w:rPr>
              <w:t>94,9</w:t>
            </w:r>
          </w:p>
        </w:tc>
        <w:tc>
          <w:tcPr>
            <w:tcW w:w="851" w:type="dxa"/>
            <w:vAlign w:val="bottom"/>
          </w:tcPr>
          <w:p w:rsidR="004B7C3F" w:rsidRPr="00A93439" w:rsidRDefault="004B7C3F" w:rsidP="00047EC6">
            <w:pPr>
              <w:jc w:val="both"/>
              <w:rPr>
                <w:sz w:val="20"/>
                <w:szCs w:val="20"/>
              </w:rPr>
            </w:pPr>
            <w:r w:rsidRPr="00A93439">
              <w:rPr>
                <w:b/>
                <w:bCs/>
                <w:i/>
                <w:iCs/>
                <w:w w:val="98"/>
                <w:sz w:val="20"/>
                <w:szCs w:val="20"/>
              </w:rPr>
              <w:t>98,9</w:t>
            </w:r>
          </w:p>
        </w:tc>
        <w:tc>
          <w:tcPr>
            <w:tcW w:w="708" w:type="dxa"/>
            <w:vAlign w:val="bottom"/>
          </w:tcPr>
          <w:p w:rsidR="004B7C3F" w:rsidRPr="00A93439" w:rsidRDefault="004B7C3F" w:rsidP="00047EC6">
            <w:pPr>
              <w:jc w:val="both"/>
              <w:rPr>
                <w:sz w:val="20"/>
                <w:szCs w:val="20"/>
              </w:rPr>
            </w:pPr>
            <w:r w:rsidRPr="00A93439">
              <w:rPr>
                <w:b/>
                <w:bCs/>
                <w:i/>
                <w:iCs/>
                <w:w w:val="99"/>
                <w:sz w:val="20"/>
                <w:szCs w:val="20"/>
              </w:rPr>
              <w:t>123,4</w:t>
            </w:r>
          </w:p>
        </w:tc>
        <w:tc>
          <w:tcPr>
            <w:tcW w:w="709" w:type="dxa"/>
            <w:vAlign w:val="bottom"/>
          </w:tcPr>
          <w:p w:rsidR="004B7C3F" w:rsidRPr="00A93439" w:rsidRDefault="004B7C3F" w:rsidP="00047EC6">
            <w:pPr>
              <w:jc w:val="both"/>
              <w:rPr>
                <w:sz w:val="20"/>
                <w:szCs w:val="20"/>
              </w:rPr>
            </w:pPr>
            <w:r w:rsidRPr="00A93439">
              <w:rPr>
                <w:b/>
                <w:bCs/>
                <w:i/>
                <w:iCs/>
                <w:w w:val="99"/>
                <w:sz w:val="20"/>
                <w:szCs w:val="20"/>
              </w:rPr>
              <w:t>109,7</w:t>
            </w:r>
          </w:p>
        </w:tc>
        <w:tc>
          <w:tcPr>
            <w:tcW w:w="908" w:type="dxa"/>
            <w:vAlign w:val="bottom"/>
          </w:tcPr>
          <w:p w:rsidR="004B7C3F" w:rsidRPr="00A93439" w:rsidRDefault="004B7C3F" w:rsidP="00047EC6">
            <w:pPr>
              <w:jc w:val="both"/>
              <w:rPr>
                <w:sz w:val="20"/>
                <w:szCs w:val="20"/>
              </w:rPr>
            </w:pPr>
            <w:r w:rsidRPr="00A93439">
              <w:rPr>
                <w:b/>
                <w:bCs/>
                <w:i/>
                <w:iCs/>
                <w:w w:val="99"/>
                <w:sz w:val="20"/>
                <w:szCs w:val="20"/>
              </w:rPr>
              <w:t>107,1</w:t>
            </w:r>
          </w:p>
        </w:tc>
      </w:tr>
    </w:tbl>
    <w:p w:rsidR="004B7C3F" w:rsidRPr="00A93439" w:rsidRDefault="004B7C3F" w:rsidP="00047EC6">
      <w:pPr>
        <w:tabs>
          <w:tab w:val="left" w:pos="0"/>
        </w:tabs>
        <w:spacing w:before="120"/>
        <w:ind w:firstLine="709"/>
        <w:jc w:val="both"/>
      </w:pPr>
    </w:p>
    <w:p w:rsidR="004B7C3F" w:rsidRPr="00A93439" w:rsidRDefault="004B7C3F" w:rsidP="00047EC6">
      <w:pPr>
        <w:tabs>
          <w:tab w:val="left" w:pos="0"/>
        </w:tabs>
        <w:spacing w:before="120"/>
        <w:ind w:firstLine="709"/>
        <w:jc w:val="both"/>
      </w:pPr>
      <w:r w:rsidRPr="00A93439">
        <w:t xml:space="preserve">Показатель по виду деятельности «Строительство» по итогам 1 квартала </w:t>
      </w:r>
      <w:proofErr w:type="spellStart"/>
      <w:r w:rsidRPr="00A93439">
        <w:t>т.г</w:t>
      </w:r>
      <w:proofErr w:type="spellEnd"/>
      <w:r w:rsidRPr="00A93439">
        <w:t xml:space="preserve">. показал прирост 8,8 </w:t>
      </w:r>
      <w:proofErr w:type="spellStart"/>
      <w:r w:rsidRPr="00A93439">
        <w:t>п.п</w:t>
      </w:r>
      <w:proofErr w:type="spellEnd"/>
      <w:r w:rsidRPr="00A93439">
        <w:t xml:space="preserve">. по сравнению с аналогичным периодом прошлого года, по итогам первого полугодия и 9 месяцев </w:t>
      </w:r>
      <w:proofErr w:type="spellStart"/>
      <w:r w:rsidRPr="00A93439">
        <w:t>т.г</w:t>
      </w:r>
      <w:proofErr w:type="spellEnd"/>
      <w:r w:rsidRPr="00A93439">
        <w:t xml:space="preserve">. составил 109,0% и 105,7% соответственно. При этом оценка указанного показателя на 2014 год, отраженная в материалах и документах к законопроекту в размере 104,5%, представляется вполне обоснованной, исходя из сложившегося в текущем году прироста по отношению к аналогичному периоду прошлого года, с учетом эффекта низкой базы. </w:t>
      </w:r>
    </w:p>
    <w:p w:rsidR="004B7C3F" w:rsidRPr="00A93439" w:rsidRDefault="004B7C3F" w:rsidP="00047EC6">
      <w:pPr>
        <w:tabs>
          <w:tab w:val="left" w:pos="0"/>
        </w:tabs>
        <w:spacing w:before="120"/>
        <w:ind w:firstLine="709"/>
        <w:jc w:val="both"/>
      </w:pPr>
      <w:r w:rsidRPr="00A93439">
        <w:t xml:space="preserve">«Объем розничной торговли», показавший по итогам 1 квартала </w:t>
      </w:r>
      <w:proofErr w:type="spellStart"/>
      <w:r w:rsidRPr="00A93439">
        <w:t>т.г</w:t>
      </w:r>
      <w:proofErr w:type="spellEnd"/>
      <w:r w:rsidRPr="00A93439">
        <w:t xml:space="preserve">. прирост 0,6 </w:t>
      </w:r>
      <w:proofErr w:type="spellStart"/>
      <w:r w:rsidRPr="00A93439">
        <w:t>п.п</w:t>
      </w:r>
      <w:proofErr w:type="spellEnd"/>
      <w:r w:rsidRPr="00A93439">
        <w:t xml:space="preserve">., не оправдал ожидания и по итогам первого полугодия и 9 месяцев </w:t>
      </w:r>
      <w:proofErr w:type="spellStart"/>
      <w:r w:rsidRPr="00A93439">
        <w:t>т.г</w:t>
      </w:r>
      <w:proofErr w:type="spellEnd"/>
      <w:r w:rsidRPr="00A93439">
        <w:t xml:space="preserve">. составил всего 97,1% и 95,5% по отношению к аналогичным периодам прошлого года. По оценке Администрации данное снижение спроса населения обусловлено тем, что наибольшую часть доходов население направляет на рефинансирование прежней задолженности по кредитам, а не на потребление. Оценка указанного показателя за 2014 год, отраженная в материалах и документах к законопроекту в размере 97,3%, представляется несколько завышенной, исходя из сложившегося по итогам 9 месяцев </w:t>
      </w:r>
      <w:proofErr w:type="spellStart"/>
      <w:r w:rsidRPr="00A93439">
        <w:t>т.г</w:t>
      </w:r>
      <w:proofErr w:type="spellEnd"/>
      <w:r w:rsidRPr="00A93439">
        <w:t>. снижения данного показателя по отношению к аналогичному периоду прошлого года. Таким образом, вероятность достижения оценочного показателя на 2014 год (97,3%) может быть поставлена под сомнение.</w:t>
      </w:r>
    </w:p>
    <w:p w:rsidR="004B7C3F" w:rsidRPr="00A93439" w:rsidRDefault="004B7C3F" w:rsidP="00047EC6">
      <w:pPr>
        <w:spacing w:before="120"/>
        <w:ind w:firstLine="709"/>
        <w:jc w:val="both"/>
      </w:pPr>
      <w:r w:rsidRPr="00A93439">
        <w:t xml:space="preserve">Темп роста показателя «Производство и распределение электроэнергии, газа и воды», значительный рост которого </w:t>
      </w:r>
      <w:proofErr w:type="gramStart"/>
      <w:r w:rsidRPr="00A93439">
        <w:t>обусловлен</w:t>
      </w:r>
      <w:proofErr w:type="gramEnd"/>
      <w:r w:rsidRPr="00A93439">
        <w:t xml:space="preserve"> прежде всего эффектом низкой базы, за январь-август 104,1% (2013 год – 83,3%). При этом оценка данного показателя на 2014 год, определенная в материалах и документах к законопроекту в размере 103,0%, представляется вполне допустимой, но одновременно максимально возможной, учитывая имеющиеся фактические данные по итогам за 9 месяцев </w:t>
      </w:r>
      <w:proofErr w:type="spellStart"/>
      <w:r w:rsidRPr="00A93439">
        <w:t>т.г</w:t>
      </w:r>
      <w:proofErr w:type="spellEnd"/>
      <w:r w:rsidRPr="00A93439">
        <w:t>.</w:t>
      </w:r>
    </w:p>
    <w:p w:rsidR="004B7C3F" w:rsidRPr="00A93439" w:rsidRDefault="004B7C3F" w:rsidP="00047EC6">
      <w:pPr>
        <w:tabs>
          <w:tab w:val="left" w:pos="0"/>
        </w:tabs>
        <w:spacing w:before="120"/>
        <w:ind w:firstLine="709"/>
        <w:jc w:val="both"/>
      </w:pPr>
      <w:r w:rsidRPr="00A93439">
        <w:t xml:space="preserve">С особым вниманием следует оценивать показатель «Добыча полезных ископаемых». </w:t>
      </w:r>
      <w:proofErr w:type="gramStart"/>
      <w:r w:rsidRPr="00A93439">
        <w:t>Учитывая неопределённость состояния нефтегазового сектора экономики на фоне спада спроса на нефть на мировых рынках и падения цены за баррель нефти, Администрации необходимо рассматривать возможность альтернативного варианта развития экономики региона в условиях низких цен на нефть, сокращения инвестиций в нефтегазовый сектор экономики и сокращения объема добычи углеводородных ресурсов.</w:t>
      </w:r>
      <w:proofErr w:type="gramEnd"/>
      <w:r w:rsidRPr="00A93439">
        <w:t xml:space="preserve"> На момент </w:t>
      </w:r>
      <w:r w:rsidRPr="00A93439">
        <w:lastRenderedPageBreak/>
        <w:t>представления законопроекта прогноз Администрации относительно темпов роста показателя на 2014 год (96%) представляется как оптимально-максимальный и имеющий предпосылки к снижению.</w:t>
      </w:r>
    </w:p>
    <w:p w:rsidR="004B7C3F" w:rsidRPr="00A93439" w:rsidRDefault="004B7C3F" w:rsidP="00047EC6">
      <w:pPr>
        <w:tabs>
          <w:tab w:val="left" w:pos="0"/>
        </w:tabs>
        <w:spacing w:before="120"/>
        <w:ind w:firstLine="709"/>
        <w:jc w:val="both"/>
      </w:pPr>
      <w:r w:rsidRPr="00A93439">
        <w:t xml:space="preserve">Показатель «Инвестиции в основной капитал» по итогам года оценивается в размере 94,4% при прогнозе на 2014 год – 100,1%. Имея достаточно низкую базу (85,2%) за январь-август </w:t>
      </w:r>
      <w:proofErr w:type="spellStart"/>
      <w:r w:rsidRPr="00A93439">
        <w:t>т.г</w:t>
      </w:r>
      <w:proofErr w:type="spellEnd"/>
      <w:r w:rsidRPr="00A93439">
        <w:t xml:space="preserve">., темп роста инвестиций составил всего 91,9% к аналогичному периоду прошлого года. По оценке Администрации инвестиционный спад в текущем году обусловлен уменьшением использования кредитных средств и снижением инвестиционной активности в секторах экономики, которые занимают наибольший удельный вес в общем объеме инвестиций (добыча полезных ископаемых – 94,3%; обрабатывающее производство – 43,9%). Таким образом, даже с учетом реализации в 2014 году проектов, указанных в материалах и документах, и наличием низкой базы (2013 год – 85,2%) вызывает сомнение обоснованность оценки темпа роста инвестиций по итогам 2014 года. Кроме того, необходимо отметить не обоснованный в материалах и документах резкий прирост объема инвестиций на 8,6 </w:t>
      </w:r>
      <w:proofErr w:type="spellStart"/>
      <w:r w:rsidRPr="00A93439">
        <w:t>п.п</w:t>
      </w:r>
      <w:proofErr w:type="spellEnd"/>
      <w:r w:rsidRPr="00A93439">
        <w:t>. в 2015 году с дальнейшим снижением темпов роста в 2016 и 2017 годах до 101,0% и 102,1% соответственно.</w:t>
      </w:r>
    </w:p>
    <w:p w:rsidR="004B7C3F" w:rsidRPr="00A93439" w:rsidRDefault="004B7C3F" w:rsidP="00047EC6">
      <w:pPr>
        <w:spacing w:before="120"/>
        <w:ind w:firstLine="709"/>
        <w:jc w:val="both"/>
      </w:pPr>
      <w:r w:rsidRPr="00A93439">
        <w:t>Динамика изменения индекса потребительских цен в Томской области за период 2011-2013 годы в целом соответствует общероссийскому тренду (диаграмма 2). За период январь-август 2014 года Томская область среди регионов СФО находится в четверке лидеров по уровню инфляции (107,1%), что также соответствует общероссийскому показателю за аналогичный период (107,0-107,5%%).</w:t>
      </w:r>
    </w:p>
    <w:p w:rsidR="004B7C3F" w:rsidRPr="00A93439" w:rsidRDefault="004B7C3F" w:rsidP="00047EC6">
      <w:pPr>
        <w:ind w:firstLine="709"/>
        <w:jc w:val="both"/>
      </w:pPr>
    </w:p>
    <w:p w:rsidR="004B7C3F" w:rsidRPr="00A93439" w:rsidRDefault="004B7C3F" w:rsidP="00047EC6">
      <w:pPr>
        <w:spacing w:line="288" w:lineRule="auto"/>
        <w:jc w:val="both"/>
      </w:pPr>
      <w:r w:rsidRPr="00A93439">
        <w:t>Диаграмма 2</w:t>
      </w:r>
    </w:p>
    <w:p w:rsidR="004B7C3F" w:rsidRPr="00A93439" w:rsidRDefault="004B7C3F" w:rsidP="00047EC6">
      <w:pPr>
        <w:spacing w:line="288" w:lineRule="auto"/>
        <w:jc w:val="both"/>
        <w:rPr>
          <w:noProof/>
        </w:rPr>
      </w:pPr>
      <w:r w:rsidRPr="00A93439">
        <w:rPr>
          <w:noProof/>
        </w:rPr>
        <w:drawing>
          <wp:inline distT="0" distB="0" distL="0" distR="0" wp14:anchorId="4C6FFE1D" wp14:editId="7F7485A2">
            <wp:extent cx="6115050" cy="28956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B7C3F" w:rsidRPr="00A93439" w:rsidRDefault="004B7C3F" w:rsidP="00047EC6">
      <w:pPr>
        <w:ind w:firstLine="709"/>
        <w:jc w:val="both"/>
      </w:pPr>
    </w:p>
    <w:p w:rsidR="004B7C3F" w:rsidRPr="00A93439" w:rsidRDefault="004B7C3F" w:rsidP="00047EC6">
      <w:pPr>
        <w:ind w:firstLine="709"/>
        <w:jc w:val="both"/>
      </w:pPr>
      <w:r w:rsidRPr="00A93439">
        <w:t xml:space="preserve">В течение 8-ми месяцев 2014 года инфляция в Томской области (рассчитанная по отношению к предыдущему месяцу) оставалась в фазе постоянного изменения – рост-снижение, с тенденцией опережающего роста. Анализ помесячной динамики ИПЦ в 2014 году по отношению к аналогичным периодам 2013 года показал, что уровень инфляции в регионе остается достаточно высоким, достигнув своего минимума (106,1%) только в январе-феврале. </w:t>
      </w:r>
      <w:proofErr w:type="gramStart"/>
      <w:r w:rsidRPr="00A93439">
        <w:t xml:space="preserve">При этом даже с учетом максимально возможного снижения цен в сентябре-декабре </w:t>
      </w:r>
      <w:proofErr w:type="spellStart"/>
      <w:r w:rsidRPr="00A93439">
        <w:t>т.г</w:t>
      </w:r>
      <w:proofErr w:type="spellEnd"/>
      <w:r w:rsidRPr="00A93439">
        <w:t xml:space="preserve">. (что не вполне реалистично при фактическом значительном снижении курса рубля на начало октября 2014 года) на продовольственные, непродовольственные товары и платные услуги (основные составляющие роста) есть опасение по итогам текущего года получить инфляцию в размере более оценочных 107,3%, а в прогнозируемом периоде 2015-2017 годы </w:t>
      </w:r>
      <w:r w:rsidRPr="00A93439">
        <w:lastRenderedPageBreak/>
        <w:t>– выше общероссийского уровня</w:t>
      </w:r>
      <w:proofErr w:type="gramEnd"/>
      <w:r w:rsidRPr="00A93439">
        <w:t xml:space="preserve"> в среднем на 0,5-1 </w:t>
      </w:r>
      <w:proofErr w:type="spellStart"/>
      <w:r w:rsidRPr="00A93439">
        <w:t>п.п</w:t>
      </w:r>
      <w:proofErr w:type="spellEnd"/>
      <w:r w:rsidRPr="00A93439">
        <w:t xml:space="preserve">., учитывая также то, что оценка данного показателя за 2013 год, определенная в проекте бюджета на 2014-2016 годы в размере 106,2%, фактически оказалась занижена на 0,4 </w:t>
      </w:r>
      <w:proofErr w:type="spellStart"/>
      <w:r w:rsidRPr="00A93439">
        <w:t>п.п</w:t>
      </w:r>
      <w:proofErr w:type="spellEnd"/>
      <w:r w:rsidRPr="00A93439">
        <w:t>. (106,6%).</w:t>
      </w:r>
    </w:p>
    <w:p w:rsidR="004B7C3F" w:rsidRPr="00A93439" w:rsidRDefault="004B7C3F" w:rsidP="00047EC6">
      <w:pPr>
        <w:spacing w:after="120"/>
        <w:ind w:left="-142" w:firstLine="851"/>
        <w:jc w:val="both"/>
      </w:pPr>
      <w:proofErr w:type="gramStart"/>
      <w:r w:rsidRPr="00A93439">
        <w:t xml:space="preserve">При проверке данных по основным макроэкономическим показателям прогноза социально-экономического развития Томской области, отраженных в материалах и документах к законопроекту, установлено, что данные по отдельным показателям социально-экономического развития за 2013 год завышены либо занижены по отношению к аналогичным данным </w:t>
      </w:r>
      <w:proofErr w:type="spellStart"/>
      <w:r w:rsidRPr="00A93439">
        <w:t>Томскстата</w:t>
      </w:r>
      <w:proofErr w:type="spellEnd"/>
      <w:r w:rsidRPr="00A93439">
        <w:t>, опубликованным в кратком статистическом сборнике «Томская область 2014», а именно (таблица 4):</w:t>
      </w:r>
      <w:proofErr w:type="gramEnd"/>
    </w:p>
    <w:p w:rsidR="004B7C3F" w:rsidRPr="00A93439" w:rsidRDefault="004B7C3F" w:rsidP="00047EC6">
      <w:pPr>
        <w:spacing w:after="120" w:line="288" w:lineRule="auto"/>
        <w:ind w:firstLine="709"/>
        <w:jc w:val="both"/>
      </w:pPr>
      <w:r w:rsidRPr="00A93439">
        <w:t>Таблица 4</w:t>
      </w:r>
    </w:p>
    <w:tbl>
      <w:tblPr>
        <w:tblW w:w="9754" w:type="dxa"/>
        <w:jc w:val="center"/>
        <w:tblLayout w:type="fixed"/>
        <w:tblCellMar>
          <w:left w:w="57" w:type="dxa"/>
          <w:right w:w="57" w:type="dxa"/>
        </w:tblCellMar>
        <w:tblLook w:val="00A0" w:firstRow="1" w:lastRow="0" w:firstColumn="1" w:lastColumn="0" w:noHBand="0" w:noVBand="0"/>
      </w:tblPr>
      <w:tblGrid>
        <w:gridCol w:w="413"/>
        <w:gridCol w:w="2976"/>
        <w:gridCol w:w="1276"/>
        <w:gridCol w:w="1843"/>
        <w:gridCol w:w="1984"/>
        <w:gridCol w:w="1262"/>
      </w:tblGrid>
      <w:tr w:rsidR="004B7C3F" w:rsidRPr="00A93439" w:rsidTr="004B7C3F">
        <w:trPr>
          <w:trHeight w:val="106"/>
          <w:tblHeader/>
          <w:jc w:val="center"/>
        </w:trPr>
        <w:tc>
          <w:tcPr>
            <w:tcW w:w="413" w:type="dxa"/>
            <w:vMerge w:val="restart"/>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ind w:left="-363"/>
              <w:jc w:val="both"/>
              <w:rPr>
                <w:sz w:val="18"/>
                <w:szCs w:val="18"/>
              </w:rPr>
            </w:pPr>
            <w:r w:rsidRPr="00A93439">
              <w:rPr>
                <w:sz w:val="18"/>
                <w:szCs w:val="18"/>
              </w:rPr>
              <w:t>№</w:t>
            </w:r>
          </w:p>
          <w:p w:rsidR="004B7C3F" w:rsidRPr="00A93439" w:rsidRDefault="004B7C3F" w:rsidP="00047EC6">
            <w:pPr>
              <w:ind w:left="-363"/>
              <w:jc w:val="both"/>
              <w:rPr>
                <w:sz w:val="18"/>
                <w:szCs w:val="18"/>
              </w:rPr>
            </w:pPr>
            <w:proofErr w:type="gramStart"/>
            <w:r w:rsidRPr="00A93439">
              <w:rPr>
                <w:sz w:val="18"/>
                <w:szCs w:val="18"/>
              </w:rPr>
              <w:t>п</w:t>
            </w:r>
            <w:proofErr w:type="gramEnd"/>
            <w:r w:rsidRPr="00A93439">
              <w:rPr>
                <w:sz w:val="18"/>
                <w:szCs w:val="18"/>
              </w:rPr>
              <w:t>/п</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r w:rsidRPr="00A93439">
              <w:rPr>
                <w:sz w:val="20"/>
                <w:szCs w:val="20"/>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ind w:hanging="56"/>
              <w:jc w:val="both"/>
              <w:rPr>
                <w:sz w:val="20"/>
                <w:szCs w:val="20"/>
              </w:rPr>
            </w:pPr>
            <w:r w:rsidRPr="00A93439">
              <w:rPr>
                <w:sz w:val="20"/>
                <w:szCs w:val="20"/>
              </w:rPr>
              <w:t xml:space="preserve">Единицы </w:t>
            </w:r>
          </w:p>
          <w:p w:rsidR="004B7C3F" w:rsidRPr="00A93439" w:rsidRDefault="004B7C3F" w:rsidP="00047EC6">
            <w:pPr>
              <w:ind w:hanging="56"/>
              <w:jc w:val="both"/>
              <w:rPr>
                <w:sz w:val="20"/>
                <w:szCs w:val="20"/>
              </w:rPr>
            </w:pPr>
            <w:r w:rsidRPr="00A93439">
              <w:rPr>
                <w:sz w:val="20"/>
                <w:szCs w:val="20"/>
              </w:rPr>
              <w:t>измерения</w:t>
            </w:r>
          </w:p>
        </w:tc>
        <w:tc>
          <w:tcPr>
            <w:tcW w:w="3827" w:type="dxa"/>
            <w:gridSpan w:val="2"/>
            <w:tcBorders>
              <w:top w:val="single" w:sz="4" w:space="0" w:color="auto"/>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 xml:space="preserve">Данные за 2013 год </w:t>
            </w:r>
            <w:proofErr w:type="gramStart"/>
            <w:r w:rsidRPr="00A93439">
              <w:rPr>
                <w:sz w:val="20"/>
                <w:szCs w:val="20"/>
              </w:rPr>
              <w:t>из</w:t>
            </w:r>
            <w:proofErr w:type="gramEnd"/>
            <w:r w:rsidRPr="00A93439">
              <w:rPr>
                <w:sz w:val="20"/>
                <w:szCs w:val="20"/>
              </w:rPr>
              <w:t>:</w:t>
            </w:r>
          </w:p>
        </w:tc>
        <w:tc>
          <w:tcPr>
            <w:tcW w:w="1262" w:type="dxa"/>
            <w:vMerge w:val="restart"/>
            <w:tcBorders>
              <w:top w:val="single" w:sz="4" w:space="0" w:color="auto"/>
              <w:left w:val="single" w:sz="4" w:space="0" w:color="auto"/>
              <w:bottom w:val="single" w:sz="4" w:space="0" w:color="auto"/>
              <w:right w:val="single" w:sz="4" w:space="0" w:color="auto"/>
            </w:tcBorders>
          </w:tcPr>
          <w:p w:rsidR="004B7C3F" w:rsidRPr="00A93439" w:rsidRDefault="004B7C3F" w:rsidP="00047EC6">
            <w:pPr>
              <w:ind w:hanging="56"/>
              <w:jc w:val="both"/>
              <w:rPr>
                <w:sz w:val="20"/>
                <w:szCs w:val="20"/>
              </w:rPr>
            </w:pPr>
            <w:r w:rsidRPr="00A93439">
              <w:rPr>
                <w:sz w:val="20"/>
                <w:szCs w:val="20"/>
              </w:rPr>
              <w:t>Отклонение</w:t>
            </w:r>
            <w:proofErr w:type="gramStart"/>
            <w:r w:rsidRPr="00A93439">
              <w:rPr>
                <w:sz w:val="20"/>
                <w:szCs w:val="20"/>
              </w:rPr>
              <w:br/>
              <w:t xml:space="preserve"> (+) </w:t>
            </w:r>
            <w:proofErr w:type="gramEnd"/>
            <w:r w:rsidRPr="00A93439">
              <w:rPr>
                <w:sz w:val="20"/>
                <w:szCs w:val="20"/>
              </w:rPr>
              <w:t>завышение;</w:t>
            </w:r>
            <w:r w:rsidRPr="00A93439">
              <w:rPr>
                <w:sz w:val="20"/>
                <w:szCs w:val="20"/>
              </w:rPr>
              <w:br/>
              <w:t>( -) занижение</w:t>
            </w:r>
            <w:r w:rsidRPr="00A93439">
              <w:rPr>
                <w:sz w:val="20"/>
                <w:szCs w:val="20"/>
              </w:rPr>
              <w:br/>
              <w:t>(гр.4-гр.3)</w:t>
            </w:r>
          </w:p>
        </w:tc>
      </w:tr>
      <w:tr w:rsidR="004B7C3F" w:rsidRPr="00A93439" w:rsidTr="004B7C3F">
        <w:trPr>
          <w:trHeight w:val="420"/>
          <w:tblHeader/>
          <w:jc w:val="center"/>
        </w:trPr>
        <w:tc>
          <w:tcPr>
            <w:tcW w:w="413" w:type="dxa"/>
            <w:vMerge/>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ind w:left="-363"/>
              <w:jc w:val="both"/>
              <w:rPr>
                <w:sz w:val="18"/>
                <w:szCs w:val="18"/>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Краткого статистического сборника «Томская область 2014»</w:t>
            </w:r>
          </w:p>
        </w:tc>
        <w:tc>
          <w:tcPr>
            <w:tcW w:w="1984"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Пояснительной записки Администрации «Прогноз СЭР ТО на 2015-2017 гг.»</w:t>
            </w:r>
          </w:p>
        </w:tc>
        <w:tc>
          <w:tcPr>
            <w:tcW w:w="1262" w:type="dxa"/>
            <w:vMerge/>
            <w:tcBorders>
              <w:top w:val="single" w:sz="4" w:space="0" w:color="auto"/>
              <w:left w:val="single" w:sz="4" w:space="0" w:color="auto"/>
              <w:bottom w:val="single" w:sz="4" w:space="0" w:color="auto"/>
              <w:right w:val="single" w:sz="4" w:space="0" w:color="auto"/>
            </w:tcBorders>
            <w:vAlign w:val="center"/>
          </w:tcPr>
          <w:p w:rsidR="004B7C3F" w:rsidRPr="00A93439" w:rsidRDefault="004B7C3F" w:rsidP="00047EC6">
            <w:pPr>
              <w:jc w:val="both"/>
              <w:rPr>
                <w:sz w:val="20"/>
                <w:szCs w:val="20"/>
              </w:rPr>
            </w:pPr>
          </w:p>
        </w:tc>
      </w:tr>
      <w:tr w:rsidR="004B7C3F" w:rsidRPr="00A93439" w:rsidTr="004B7C3F">
        <w:trPr>
          <w:trHeight w:val="43"/>
          <w:tblHeader/>
          <w:jc w:val="center"/>
        </w:trPr>
        <w:tc>
          <w:tcPr>
            <w:tcW w:w="413" w:type="dxa"/>
            <w:tcBorders>
              <w:top w:val="nil"/>
              <w:left w:val="single" w:sz="4" w:space="0" w:color="auto"/>
              <w:bottom w:val="single" w:sz="4" w:space="0" w:color="auto"/>
              <w:right w:val="single" w:sz="4" w:space="0" w:color="auto"/>
            </w:tcBorders>
            <w:noWrap/>
            <w:vAlign w:val="bottom"/>
          </w:tcPr>
          <w:p w:rsidR="004B7C3F" w:rsidRPr="00A93439" w:rsidRDefault="004B7C3F" w:rsidP="00047EC6">
            <w:pPr>
              <w:ind w:left="-363"/>
              <w:jc w:val="both"/>
              <w:rPr>
                <w:sz w:val="18"/>
                <w:szCs w:val="18"/>
              </w:rPr>
            </w:pPr>
            <w:r w:rsidRPr="00A93439">
              <w:rPr>
                <w:sz w:val="18"/>
                <w:szCs w:val="18"/>
              </w:rPr>
              <w:t>1</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2</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3</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4</w:t>
            </w:r>
          </w:p>
        </w:tc>
        <w:tc>
          <w:tcPr>
            <w:tcW w:w="1984"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5</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6</w:t>
            </w:r>
          </w:p>
        </w:tc>
      </w:tr>
      <w:tr w:rsidR="004B7C3F" w:rsidRPr="00A93439" w:rsidTr="004B7C3F">
        <w:trPr>
          <w:trHeight w:val="44"/>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1</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Промышленное производство</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96,2</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100,7</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+4,5</w:t>
            </w:r>
          </w:p>
        </w:tc>
      </w:tr>
      <w:tr w:rsidR="004B7C3F" w:rsidRPr="00A93439" w:rsidTr="004B7C3F">
        <w:trPr>
          <w:trHeight w:val="61"/>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2</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Добыча полезных ископаемых</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98,2</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98,6</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+0,4</w:t>
            </w:r>
          </w:p>
        </w:tc>
      </w:tr>
      <w:tr w:rsidR="004B7C3F" w:rsidRPr="00A93439" w:rsidTr="004B7C3F">
        <w:trPr>
          <w:trHeight w:val="94"/>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3</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Обрабатывающее производство</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95,7</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110,1</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+14,4</w:t>
            </w:r>
          </w:p>
        </w:tc>
      </w:tr>
      <w:tr w:rsidR="004B7C3F" w:rsidRPr="00A93439" w:rsidTr="004B7C3F">
        <w:trPr>
          <w:trHeight w:val="253"/>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4</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Производство и распределение эл/энергии, газа и воды</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83,3</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85,8</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+2,5</w:t>
            </w:r>
          </w:p>
        </w:tc>
      </w:tr>
      <w:tr w:rsidR="004B7C3F" w:rsidRPr="00A93439" w:rsidTr="004B7C3F">
        <w:trPr>
          <w:trHeight w:val="191"/>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5</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xml:space="preserve">Продукция сельского хозяйства </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107,5</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108,8</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+1,3</w:t>
            </w:r>
          </w:p>
        </w:tc>
      </w:tr>
      <w:tr w:rsidR="004B7C3F" w:rsidRPr="00A93439" w:rsidTr="004B7C3F">
        <w:trPr>
          <w:trHeight w:val="85"/>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6</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Строительство</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91,8</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94,3</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+2,5</w:t>
            </w:r>
          </w:p>
        </w:tc>
      </w:tr>
      <w:tr w:rsidR="004B7C3F" w:rsidRPr="00A93439" w:rsidTr="004B7C3F">
        <w:trPr>
          <w:trHeight w:val="163"/>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7</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Объем платных услуг населению</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100,2</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101,6</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+1,4</w:t>
            </w:r>
          </w:p>
        </w:tc>
      </w:tr>
      <w:tr w:rsidR="004B7C3F" w:rsidRPr="00A93439" w:rsidTr="004B7C3F">
        <w:trPr>
          <w:trHeight w:val="256"/>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8</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Денежные доходы в расчете на душу населения в месяц</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рублей</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20 465,1</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20 246,5</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-218,6</w:t>
            </w:r>
          </w:p>
        </w:tc>
      </w:tr>
      <w:tr w:rsidR="004B7C3F" w:rsidRPr="00A93439" w:rsidTr="004B7C3F">
        <w:trPr>
          <w:trHeight w:val="43"/>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9</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Реально располагаемые денежные доходы населения</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 к пред</w:t>
            </w:r>
            <w:proofErr w:type="gramStart"/>
            <w:r w:rsidRPr="00A93439">
              <w:rPr>
                <w:sz w:val="20"/>
                <w:szCs w:val="20"/>
              </w:rPr>
              <w:t>.</w:t>
            </w:r>
            <w:proofErr w:type="gramEnd"/>
            <w:r w:rsidRPr="00A93439">
              <w:rPr>
                <w:sz w:val="20"/>
                <w:szCs w:val="20"/>
              </w:rPr>
              <w:t xml:space="preserve"> </w:t>
            </w:r>
            <w:proofErr w:type="gramStart"/>
            <w:r w:rsidRPr="00A93439">
              <w:rPr>
                <w:sz w:val="20"/>
                <w:szCs w:val="20"/>
              </w:rPr>
              <w:t>г</w:t>
            </w:r>
            <w:proofErr w:type="gramEnd"/>
            <w:r w:rsidRPr="00A93439">
              <w:rPr>
                <w:sz w:val="20"/>
                <w:szCs w:val="20"/>
              </w:rPr>
              <w:t>оду</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108,5</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104,5</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-4,0</w:t>
            </w:r>
          </w:p>
        </w:tc>
      </w:tr>
      <w:tr w:rsidR="004B7C3F" w:rsidRPr="00A93439" w:rsidTr="004B7C3F">
        <w:trPr>
          <w:trHeight w:val="359"/>
          <w:jc w:val="center"/>
        </w:trPr>
        <w:tc>
          <w:tcPr>
            <w:tcW w:w="413" w:type="dxa"/>
            <w:tcBorders>
              <w:top w:val="nil"/>
              <w:left w:val="single" w:sz="4" w:space="0" w:color="auto"/>
              <w:bottom w:val="single" w:sz="4" w:space="0" w:color="auto"/>
              <w:right w:val="single" w:sz="4" w:space="0" w:color="auto"/>
            </w:tcBorders>
            <w:noWrap/>
          </w:tcPr>
          <w:p w:rsidR="004B7C3F" w:rsidRPr="00A93439" w:rsidRDefault="004B7C3F" w:rsidP="00047EC6">
            <w:pPr>
              <w:ind w:left="-363"/>
              <w:jc w:val="both"/>
              <w:rPr>
                <w:sz w:val="18"/>
                <w:szCs w:val="18"/>
              </w:rPr>
            </w:pPr>
            <w:r w:rsidRPr="00A93439">
              <w:rPr>
                <w:sz w:val="18"/>
                <w:szCs w:val="18"/>
              </w:rPr>
              <w:t>10</w:t>
            </w:r>
          </w:p>
        </w:tc>
        <w:tc>
          <w:tcPr>
            <w:tcW w:w="29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Численность постоянного населения Томкой области</w:t>
            </w:r>
          </w:p>
        </w:tc>
        <w:tc>
          <w:tcPr>
            <w:tcW w:w="1276"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тыс. чел.</w:t>
            </w:r>
          </w:p>
        </w:tc>
        <w:tc>
          <w:tcPr>
            <w:tcW w:w="1843" w:type="dxa"/>
            <w:tcBorders>
              <w:top w:val="nil"/>
              <w:left w:val="nil"/>
              <w:bottom w:val="single" w:sz="4" w:space="0" w:color="auto"/>
              <w:right w:val="single" w:sz="4" w:space="0" w:color="auto"/>
            </w:tcBorders>
          </w:tcPr>
          <w:p w:rsidR="004B7C3F" w:rsidRPr="00A93439" w:rsidRDefault="004B7C3F" w:rsidP="00047EC6">
            <w:pPr>
              <w:jc w:val="both"/>
              <w:rPr>
                <w:sz w:val="20"/>
                <w:szCs w:val="20"/>
              </w:rPr>
            </w:pPr>
            <w:r w:rsidRPr="00A93439">
              <w:rPr>
                <w:sz w:val="20"/>
                <w:szCs w:val="20"/>
              </w:rPr>
              <w:t>1 070,1</w:t>
            </w:r>
          </w:p>
        </w:tc>
        <w:tc>
          <w:tcPr>
            <w:tcW w:w="1984"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1 067,2</w:t>
            </w:r>
          </w:p>
        </w:tc>
        <w:tc>
          <w:tcPr>
            <w:tcW w:w="1262" w:type="dxa"/>
            <w:tcBorders>
              <w:top w:val="nil"/>
              <w:left w:val="nil"/>
              <w:bottom w:val="single" w:sz="4" w:space="0" w:color="auto"/>
              <w:right w:val="single" w:sz="4" w:space="0" w:color="auto"/>
            </w:tcBorders>
            <w:noWrap/>
          </w:tcPr>
          <w:p w:rsidR="004B7C3F" w:rsidRPr="00A93439" w:rsidRDefault="004B7C3F" w:rsidP="00047EC6">
            <w:pPr>
              <w:jc w:val="both"/>
              <w:rPr>
                <w:sz w:val="20"/>
                <w:szCs w:val="20"/>
              </w:rPr>
            </w:pPr>
            <w:r w:rsidRPr="00A93439">
              <w:rPr>
                <w:sz w:val="20"/>
                <w:szCs w:val="20"/>
              </w:rPr>
              <w:t>-2,9</w:t>
            </w:r>
          </w:p>
        </w:tc>
      </w:tr>
    </w:tbl>
    <w:p w:rsidR="004B7C3F" w:rsidRPr="00A93439" w:rsidRDefault="004B7C3F" w:rsidP="00047EC6">
      <w:pPr>
        <w:spacing w:before="120"/>
        <w:ind w:firstLine="709"/>
        <w:jc w:val="both"/>
      </w:pPr>
      <w:r w:rsidRPr="00A93439">
        <w:t>Учитывая имеющееся несоответствие данных по вышеуказанным 10-ти показателям социально-экономического развития Томской области за 2013 год, может потребоваться уточнение и возможная корректировка их оценочных значений на 2014 год, и, как следствие, уточнение прогнозных параметров на среднесрочный период.</w:t>
      </w:r>
    </w:p>
    <w:p w:rsidR="004B7C3F" w:rsidRPr="00A93439" w:rsidRDefault="004B7C3F" w:rsidP="00047EC6">
      <w:pPr>
        <w:ind w:firstLine="708"/>
        <w:jc w:val="both"/>
        <w:rPr>
          <w:b/>
        </w:rPr>
      </w:pPr>
    </w:p>
    <w:p w:rsidR="004B7C3F" w:rsidRPr="00A93439" w:rsidRDefault="004B7C3F" w:rsidP="00047EC6">
      <w:pPr>
        <w:ind w:firstLine="708"/>
        <w:jc w:val="both"/>
        <w:rPr>
          <w:b/>
        </w:rPr>
      </w:pPr>
      <w:r w:rsidRPr="00A93439">
        <w:rPr>
          <w:b/>
        </w:rPr>
        <w:t xml:space="preserve">В целом Контрольно-счетной палатой сделан вывод о недостаточности информации, представленной в Части </w:t>
      </w:r>
      <w:r w:rsidRPr="00A93439">
        <w:rPr>
          <w:b/>
          <w:lang w:val="en-US"/>
        </w:rPr>
        <w:t>I</w:t>
      </w:r>
      <w:r w:rsidRPr="00A93439">
        <w:rPr>
          <w:b/>
        </w:rPr>
        <w:t xml:space="preserve"> материалов к законопроекту, для понимания перспектив развития в среднесрочном периоде различных сфер экономики и социального блока. Также предполагается некорректность ряда показателей по темпам роста и отсутствие вариативности развития экономики при более негативном сценарии развития внешнеэкономических и внутренних факторов.</w:t>
      </w:r>
    </w:p>
    <w:p w:rsidR="004B7C3F" w:rsidRPr="00A93439" w:rsidRDefault="004B7C3F" w:rsidP="00047EC6">
      <w:pPr>
        <w:spacing w:line="288" w:lineRule="auto"/>
        <w:ind w:firstLine="709"/>
        <w:jc w:val="both"/>
        <w:rPr>
          <w:b/>
        </w:rPr>
      </w:pPr>
    </w:p>
    <w:p w:rsidR="004B7C3F" w:rsidRPr="00A93439" w:rsidRDefault="004B7C3F" w:rsidP="00047EC6">
      <w:pPr>
        <w:spacing w:line="288" w:lineRule="auto"/>
        <w:ind w:firstLine="709"/>
        <w:jc w:val="both"/>
        <w:rPr>
          <w:b/>
        </w:rPr>
      </w:pPr>
      <w:r w:rsidRPr="00A93439">
        <w:rPr>
          <w:b/>
        </w:rPr>
        <w:t>4. Оценка достоверности ожидаемого исполнения областного бюджета за текущий год</w:t>
      </w:r>
    </w:p>
    <w:p w:rsidR="004B7C3F" w:rsidRPr="00A93439" w:rsidRDefault="004B7C3F" w:rsidP="00047EC6">
      <w:pPr>
        <w:ind w:firstLine="708"/>
        <w:jc w:val="both"/>
        <w:rPr>
          <w:b/>
          <w:bCs/>
          <w:sz w:val="18"/>
          <w:szCs w:val="18"/>
        </w:rPr>
      </w:pPr>
      <w:r w:rsidRPr="00A93439">
        <w:t xml:space="preserve">Ожидаемое исполнение областного бюджета за 2014 год в целом по доходам по оценке Администрации может составить 48 168 823,5 </w:t>
      </w:r>
      <w:proofErr w:type="spellStart"/>
      <w:r w:rsidRPr="00A93439">
        <w:t>тыс</w:t>
      </w:r>
      <w:proofErr w:type="gramStart"/>
      <w:r w:rsidRPr="00A93439">
        <w:t>.р</w:t>
      </w:r>
      <w:proofErr w:type="gramEnd"/>
      <w:r w:rsidRPr="00A93439">
        <w:t>уб</w:t>
      </w:r>
      <w:proofErr w:type="spellEnd"/>
      <w:r w:rsidRPr="00A93439">
        <w:t xml:space="preserve">. (за 2013 год – </w:t>
      </w:r>
      <w:r w:rsidRPr="00A93439">
        <w:rPr>
          <w:bCs/>
        </w:rPr>
        <w:t>42 844 069,5</w:t>
      </w:r>
      <w:r w:rsidRPr="00A93439">
        <w:t xml:space="preserve"> </w:t>
      </w:r>
      <w:proofErr w:type="spellStart"/>
      <w:r w:rsidRPr="00A93439">
        <w:lastRenderedPageBreak/>
        <w:t>тыс.руб</w:t>
      </w:r>
      <w:proofErr w:type="spellEnd"/>
      <w:r w:rsidRPr="00A93439">
        <w:t>.), с темпом роста к уровню 2013 года – 112,4%, в сопоставимых ценах – 104,9%, в том числе:</w:t>
      </w:r>
    </w:p>
    <w:p w:rsidR="004B7C3F" w:rsidRPr="00A93439" w:rsidRDefault="004B7C3F" w:rsidP="00047EC6">
      <w:pPr>
        <w:ind w:firstLine="709"/>
        <w:jc w:val="both"/>
      </w:pPr>
      <w:r w:rsidRPr="00A93439">
        <w:t xml:space="preserve">- по налоговым и неналоговым доходам - 37 988 864,0 </w:t>
      </w:r>
      <w:proofErr w:type="spellStart"/>
      <w:r w:rsidRPr="00A93439">
        <w:t>тыс</w:t>
      </w:r>
      <w:proofErr w:type="gramStart"/>
      <w:r w:rsidRPr="00A93439">
        <w:t>.р</w:t>
      </w:r>
      <w:proofErr w:type="gramEnd"/>
      <w:r w:rsidRPr="00A93439">
        <w:t>уб</w:t>
      </w:r>
      <w:proofErr w:type="spellEnd"/>
      <w:r w:rsidRPr="00A93439">
        <w:t>., с темпом роста – 118,0%, в сопоставимых ценах – 110,2%,</w:t>
      </w:r>
    </w:p>
    <w:p w:rsidR="004B7C3F" w:rsidRPr="00A93439" w:rsidRDefault="004B7C3F" w:rsidP="00047EC6">
      <w:pPr>
        <w:ind w:firstLine="709"/>
        <w:jc w:val="both"/>
        <w:rPr>
          <w:b/>
        </w:rPr>
      </w:pPr>
      <w:r w:rsidRPr="00A93439">
        <w:t xml:space="preserve">- по безвозмездным поступлениям - 10 179 959,5 </w:t>
      </w:r>
      <w:proofErr w:type="spellStart"/>
      <w:r w:rsidRPr="00A93439">
        <w:t>тыс</w:t>
      </w:r>
      <w:proofErr w:type="gramStart"/>
      <w:r w:rsidRPr="00A93439">
        <w:t>.р</w:t>
      </w:r>
      <w:proofErr w:type="gramEnd"/>
      <w:r w:rsidRPr="00A93439">
        <w:t>уб</w:t>
      </w:r>
      <w:proofErr w:type="spellEnd"/>
      <w:r w:rsidRPr="00A93439">
        <w:t>., со снижением темпов до 95,7%, в сопоставимых ценах – 89,4%.</w:t>
      </w:r>
    </w:p>
    <w:p w:rsidR="004B7C3F" w:rsidRPr="00A93439" w:rsidRDefault="004B7C3F" w:rsidP="00047EC6">
      <w:pPr>
        <w:ind w:firstLine="708"/>
        <w:jc w:val="both"/>
      </w:pPr>
      <w:r w:rsidRPr="00A93439">
        <w:t xml:space="preserve">При этом плановые назначения по налоговым и неналоговым доходам по итогам года по информации Администрации могут быть не исполнены на 2 463 037,7 </w:t>
      </w:r>
      <w:proofErr w:type="spellStart"/>
      <w:r w:rsidRPr="00A93439">
        <w:t>тыс</w:t>
      </w:r>
      <w:proofErr w:type="gramStart"/>
      <w:r w:rsidRPr="00A93439">
        <w:t>.р</w:t>
      </w:r>
      <w:proofErr w:type="gramEnd"/>
      <w:r w:rsidRPr="00A93439">
        <w:t>уб</w:t>
      </w:r>
      <w:proofErr w:type="spellEnd"/>
      <w:r w:rsidRPr="00A93439">
        <w:t xml:space="preserve">., или на 6,1%, в </w:t>
      </w:r>
      <w:proofErr w:type="spellStart"/>
      <w:r w:rsidRPr="00A93439">
        <w:t>т.ч</w:t>
      </w:r>
      <w:proofErr w:type="spellEnd"/>
      <w:r w:rsidRPr="00A93439">
        <w:t>. по следующим основным источникам:</w:t>
      </w:r>
    </w:p>
    <w:p w:rsidR="004B7C3F" w:rsidRPr="00A93439" w:rsidRDefault="004B7C3F" w:rsidP="00047EC6">
      <w:pPr>
        <w:jc w:val="both"/>
      </w:pPr>
      <w:r w:rsidRPr="00A93439">
        <w:t xml:space="preserve">- в сумме 728,8 </w:t>
      </w:r>
      <w:proofErr w:type="spellStart"/>
      <w:r w:rsidRPr="00A93439">
        <w:t>млн</w:t>
      </w:r>
      <w:proofErr w:type="gramStart"/>
      <w:r w:rsidRPr="00A93439">
        <w:t>.р</w:t>
      </w:r>
      <w:proofErr w:type="gramEnd"/>
      <w:r w:rsidRPr="00A93439">
        <w:t>уб</w:t>
      </w:r>
      <w:proofErr w:type="spellEnd"/>
      <w:r w:rsidRPr="00A93439">
        <w:t>. по НДФЛ;</w:t>
      </w:r>
    </w:p>
    <w:p w:rsidR="004B7C3F" w:rsidRPr="00A93439" w:rsidRDefault="004B7C3F" w:rsidP="00047EC6">
      <w:pPr>
        <w:jc w:val="both"/>
      </w:pPr>
      <w:r w:rsidRPr="00A93439">
        <w:t xml:space="preserve">- в сумме 691,4 </w:t>
      </w:r>
      <w:proofErr w:type="spellStart"/>
      <w:r w:rsidRPr="00A93439">
        <w:t>млн</w:t>
      </w:r>
      <w:proofErr w:type="gramStart"/>
      <w:r w:rsidRPr="00A93439">
        <w:t>.р</w:t>
      </w:r>
      <w:proofErr w:type="gramEnd"/>
      <w:r w:rsidRPr="00A93439">
        <w:t>уб</w:t>
      </w:r>
      <w:proofErr w:type="spellEnd"/>
      <w:r w:rsidRPr="00A93439">
        <w:t>. по акцизам на подакцизные товары;</w:t>
      </w:r>
    </w:p>
    <w:p w:rsidR="004B7C3F" w:rsidRPr="00A93439" w:rsidRDefault="004B7C3F" w:rsidP="00047EC6">
      <w:pPr>
        <w:jc w:val="both"/>
      </w:pPr>
      <w:r w:rsidRPr="00A93439">
        <w:t xml:space="preserve">- в сумме 752,1 </w:t>
      </w:r>
      <w:proofErr w:type="spellStart"/>
      <w:r w:rsidRPr="00A93439">
        <w:t>млн</w:t>
      </w:r>
      <w:proofErr w:type="gramStart"/>
      <w:r w:rsidRPr="00A93439">
        <w:t>.р</w:t>
      </w:r>
      <w:proofErr w:type="gramEnd"/>
      <w:r w:rsidRPr="00A93439">
        <w:t>уб</w:t>
      </w:r>
      <w:proofErr w:type="spellEnd"/>
      <w:r w:rsidRPr="00A93439">
        <w:t>. по налогу на имущество организаций;</w:t>
      </w:r>
    </w:p>
    <w:p w:rsidR="004B7C3F" w:rsidRPr="00A93439" w:rsidRDefault="004B7C3F" w:rsidP="00047EC6">
      <w:pPr>
        <w:jc w:val="both"/>
      </w:pPr>
      <w:r w:rsidRPr="00A93439">
        <w:t xml:space="preserve">- в сумме 310,4 </w:t>
      </w:r>
      <w:proofErr w:type="spellStart"/>
      <w:r w:rsidRPr="00A93439">
        <w:t>млн</w:t>
      </w:r>
      <w:proofErr w:type="gramStart"/>
      <w:r w:rsidRPr="00A93439">
        <w:t>.р</w:t>
      </w:r>
      <w:proofErr w:type="gramEnd"/>
      <w:r w:rsidRPr="00A93439">
        <w:t>уб</w:t>
      </w:r>
      <w:proofErr w:type="spellEnd"/>
      <w:r w:rsidRPr="00A93439">
        <w:t>. по платежам при пользовании природными ресурсами.</w:t>
      </w:r>
    </w:p>
    <w:p w:rsidR="004B7C3F" w:rsidRPr="00A93439" w:rsidRDefault="004B7C3F" w:rsidP="00047EC6">
      <w:pPr>
        <w:ind w:firstLine="708"/>
        <w:jc w:val="both"/>
      </w:pPr>
      <w:r w:rsidRPr="00A93439">
        <w:t>Как было отмечено выше, экономика области находится в состоянии неопределенности. Перспективы ее развития во многом обусловлены наличием внешнеэкономических ограничений, способности скорейшей переориентации на внутреннее потребление (</w:t>
      </w:r>
      <w:proofErr w:type="spellStart"/>
      <w:r w:rsidRPr="00A93439">
        <w:t>импортозамещение</w:t>
      </w:r>
      <w:proofErr w:type="spellEnd"/>
      <w:r w:rsidRPr="00A93439">
        <w:t>) и установлением внешнеэкономических связей по иным направлениям. По многим социально-экономическим показателям уже сейчас отмечается значительное отклонение от прогнозных значений, учтенных Администрацией при подготовке проекта бюджета на 2014 год по умеренно-оптимистичному варианту. Но, несмотря на наличие неблагоприятных факторов, экономический потенциал области нельзя считать исчерпанным. Реализация задач и целей, определенных Стратегией развития Томской области и закрепленных в государственных программах, только в условиях гибкого менеджмента позволит нивелировать последствия экономического спада.</w:t>
      </w:r>
    </w:p>
    <w:p w:rsidR="004B7C3F" w:rsidRPr="00A93439" w:rsidRDefault="004B7C3F" w:rsidP="00047EC6">
      <w:pPr>
        <w:ind w:firstLine="709"/>
        <w:jc w:val="both"/>
      </w:pPr>
      <w:proofErr w:type="gramStart"/>
      <w:r w:rsidRPr="00A93439">
        <w:t>Учитывая текущие показатели развития экономики, Контрольно-счетной палатой осуществлен перерасчет ожидаемого исполнения по ряду налоговых и неналоговых доходов с учетом исполнения за 8 - 9 месяцев 2014 года и среднегодового удельного веса прогнозируемого периода за последние 10 лет, а также за 4 года в поквартальном разрезе.</w:t>
      </w:r>
      <w:proofErr w:type="gramEnd"/>
      <w:r w:rsidRPr="00A93439">
        <w:t xml:space="preserve"> В расчетах не было учтено</w:t>
      </w:r>
      <w:r w:rsidRPr="00A93439">
        <w:rPr>
          <w:i/>
        </w:rPr>
        <w:t xml:space="preserve"> </w:t>
      </w:r>
      <w:r w:rsidRPr="00A93439">
        <w:t xml:space="preserve">возможное поступление в 4 квартале </w:t>
      </w:r>
      <w:proofErr w:type="spellStart"/>
      <w:r w:rsidRPr="00A93439">
        <w:t>т.г</w:t>
      </w:r>
      <w:proofErr w:type="spellEnd"/>
      <w:r w:rsidRPr="00A93439">
        <w:t>. разовых поступлений от участников консолидированных групп налогоплательщиков.</w:t>
      </w:r>
    </w:p>
    <w:p w:rsidR="004B7C3F" w:rsidRPr="00A93439" w:rsidRDefault="004B7C3F" w:rsidP="00047EC6">
      <w:pPr>
        <w:jc w:val="both"/>
      </w:pPr>
      <w:r w:rsidRPr="00A93439">
        <w:tab/>
        <w:t xml:space="preserve">Перерасчет оценки ожидаемого исполнения по налогу на прибыль показал, что за 2014 год максимально ожидаемое исполнение по данному налогу может составить не ниже оценки, определенной Администрацией в общей сумме 13 437,3 </w:t>
      </w:r>
      <w:proofErr w:type="spellStart"/>
      <w:r w:rsidRPr="00A93439">
        <w:t>млн</w:t>
      </w:r>
      <w:proofErr w:type="gramStart"/>
      <w:r w:rsidRPr="00A93439">
        <w:t>.р</w:t>
      </w:r>
      <w:proofErr w:type="gramEnd"/>
      <w:r w:rsidRPr="00A93439">
        <w:t>уб</w:t>
      </w:r>
      <w:proofErr w:type="spellEnd"/>
      <w:r w:rsidRPr="00A93439">
        <w:t xml:space="preserve">., при сохранении динамики поступлений, погашении задолженности и недоимки. В результате по итогам 2014 года план по налогу на прибыль может быть выполнен на 100%. При этом по данному налогу имеется потенциальный резерв увеличения поступлений в бюджет в </w:t>
      </w:r>
      <w:proofErr w:type="spellStart"/>
      <w:r w:rsidRPr="00A93439">
        <w:t>т.г</w:t>
      </w:r>
      <w:proofErr w:type="spellEnd"/>
      <w:r w:rsidRPr="00A93439">
        <w:t xml:space="preserve">. в диапазоне 100-150 </w:t>
      </w:r>
      <w:proofErr w:type="spellStart"/>
      <w:r w:rsidRPr="00A93439">
        <w:t>млн</w:t>
      </w:r>
      <w:proofErr w:type="gramStart"/>
      <w:r w:rsidRPr="00A93439">
        <w:t>.р</w:t>
      </w:r>
      <w:proofErr w:type="gramEnd"/>
      <w:r w:rsidRPr="00A93439">
        <w:t>уб</w:t>
      </w:r>
      <w:proofErr w:type="spellEnd"/>
      <w:r w:rsidRPr="00A93439">
        <w:t>. при условии сохранения темпов роста поступлений, а также частичного погашения учтенной задолженности и недоимки по налогу.</w:t>
      </w:r>
    </w:p>
    <w:p w:rsidR="004B7C3F" w:rsidRPr="00A93439" w:rsidRDefault="004B7C3F" w:rsidP="00047EC6">
      <w:pPr>
        <w:ind w:firstLine="709"/>
        <w:jc w:val="both"/>
      </w:pPr>
      <w:proofErr w:type="gramStart"/>
      <w:r w:rsidRPr="00A93439">
        <w:t>Для оценки достоверности суммы ожидаемого исполнения по налогу на доходы физических лиц за 2014 год Контрольно-счетной палатой произведен ее перерасчет несколькими способами, учитывающими прогнозируемый темп роста фонда оплаты труда за 2014 год и среднегодовую долю налога в ФОТ за предшествующие 4 года и 10 лет.</w:t>
      </w:r>
      <w:proofErr w:type="gramEnd"/>
      <w:r w:rsidRPr="00A93439">
        <w:t xml:space="preserve"> Согласно произведенным расчетам, ожидаемое исполнение по налогу на доходы физических лиц за 2014 год в областном бюджете может составить не ниже уровня, оцененного Администрацией в размере 11 888,1 </w:t>
      </w:r>
      <w:proofErr w:type="spellStart"/>
      <w:r w:rsidRPr="00A93439">
        <w:t>млн</w:t>
      </w:r>
      <w:proofErr w:type="gramStart"/>
      <w:r w:rsidRPr="00A93439">
        <w:t>.р</w:t>
      </w:r>
      <w:proofErr w:type="gramEnd"/>
      <w:r w:rsidRPr="00A93439">
        <w:t>уб</w:t>
      </w:r>
      <w:proofErr w:type="spellEnd"/>
      <w:r w:rsidRPr="00A93439">
        <w:t xml:space="preserve">. (в консолидированном бюджете – 17 072,0 </w:t>
      </w:r>
      <w:proofErr w:type="spellStart"/>
      <w:r w:rsidRPr="00A93439">
        <w:t>млн.руб</w:t>
      </w:r>
      <w:proofErr w:type="spellEnd"/>
      <w:r w:rsidRPr="00A93439">
        <w:t xml:space="preserve">.). При условии сохранения темпов роста поступлений в </w:t>
      </w:r>
      <w:proofErr w:type="spellStart"/>
      <w:r w:rsidRPr="00A93439">
        <w:t>т.г</w:t>
      </w:r>
      <w:proofErr w:type="spellEnd"/>
      <w:r w:rsidRPr="00A93439">
        <w:t xml:space="preserve">., численности работающих и частичного погашения сложившейся задолженности, объем поступлений в консолидированный бюджет по итогам года может превысить оценочный показатель Администрации на 100 – 130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ind w:firstLine="709"/>
        <w:jc w:val="both"/>
      </w:pPr>
      <w:r w:rsidRPr="00A93439">
        <w:t xml:space="preserve">По итогам оценки исполнения по налогу на имущество организаций за 2014 год установлено, что ожидаемое исполнение по данному налогу в областном бюджете может </w:t>
      </w:r>
      <w:r w:rsidRPr="00A93439">
        <w:lastRenderedPageBreak/>
        <w:t xml:space="preserve">составить не ниже уровня, предложенного Администрацией (5 469,0 </w:t>
      </w:r>
      <w:proofErr w:type="spellStart"/>
      <w:r w:rsidRPr="00A93439">
        <w:t>млн</w:t>
      </w:r>
      <w:proofErr w:type="gramStart"/>
      <w:r w:rsidRPr="00A93439">
        <w:t>.р</w:t>
      </w:r>
      <w:proofErr w:type="gramEnd"/>
      <w:r w:rsidRPr="00A93439">
        <w:t>уб</w:t>
      </w:r>
      <w:proofErr w:type="spellEnd"/>
      <w:r w:rsidRPr="00A93439">
        <w:t>.), при условии сохранения достигнутого среднемесячного темпа роста поступлений данного налога.</w:t>
      </w:r>
    </w:p>
    <w:p w:rsidR="004B7C3F" w:rsidRPr="00A93439" w:rsidRDefault="004B7C3F" w:rsidP="00047EC6">
      <w:pPr>
        <w:ind w:firstLine="709"/>
        <w:jc w:val="both"/>
      </w:pPr>
      <w:r w:rsidRPr="00A93439">
        <w:t xml:space="preserve">С учетом  среднегодовых и среднемесячных темпов роста транспортного налога имеются опасения не исполнения не только плановых назначений (431,1 </w:t>
      </w:r>
      <w:proofErr w:type="spellStart"/>
      <w:r w:rsidRPr="00A93439">
        <w:t>млн</w:t>
      </w:r>
      <w:proofErr w:type="gramStart"/>
      <w:r w:rsidRPr="00A93439">
        <w:t>.р</w:t>
      </w:r>
      <w:proofErr w:type="gramEnd"/>
      <w:r w:rsidRPr="00A93439">
        <w:t>уб</w:t>
      </w:r>
      <w:proofErr w:type="spellEnd"/>
      <w:r w:rsidRPr="00A93439">
        <w:t xml:space="preserve">.), но и предложенных Администрацией (412,0 </w:t>
      </w:r>
      <w:proofErr w:type="spellStart"/>
      <w:r w:rsidRPr="00A93439">
        <w:t>млн.руб</w:t>
      </w:r>
      <w:proofErr w:type="spellEnd"/>
      <w:r w:rsidRPr="00A93439">
        <w:t xml:space="preserve">.),  на 9,5 </w:t>
      </w:r>
      <w:proofErr w:type="spellStart"/>
      <w:r w:rsidRPr="00A93439">
        <w:t>млн.руб</w:t>
      </w:r>
      <w:proofErr w:type="spellEnd"/>
      <w:r w:rsidRPr="00A93439">
        <w:t>.</w:t>
      </w:r>
    </w:p>
    <w:p w:rsidR="004B7C3F" w:rsidRPr="00A93439" w:rsidRDefault="004B7C3F" w:rsidP="00047EC6">
      <w:pPr>
        <w:ind w:firstLine="709"/>
        <w:jc w:val="both"/>
      </w:pPr>
      <w:proofErr w:type="gramStart"/>
      <w:r w:rsidRPr="00A93439">
        <w:t>Контрольно-счетная палата считает, что оценочные значения ожидаемого исполнения областного бюджета за 2014 год по вышеуказанным налогам могут быть скорректированы на суммы установленного завышения по транспортному налогу и потенциального резерва увеличения поступлений в бюджет по налогу на прибыль и налогу на доходы физических лиц, что соответственно потребует корректировки прогнозных показателей по этим доходным источникам на 2015 год и на плановый период</w:t>
      </w:r>
      <w:proofErr w:type="gramEnd"/>
      <w:r w:rsidRPr="00A93439">
        <w:t xml:space="preserve"> 2016 и 2017 годов.</w:t>
      </w:r>
    </w:p>
    <w:p w:rsidR="004B7C3F" w:rsidRPr="00A93439" w:rsidRDefault="004B7C3F" w:rsidP="00047EC6">
      <w:pPr>
        <w:ind w:firstLine="708"/>
        <w:jc w:val="both"/>
      </w:pPr>
      <w:r w:rsidRPr="00A93439">
        <w:t xml:space="preserve">Учитывая фактическое исполнение по виду неналогового дохода «платежи при пользовании природными ресурсами» за 9 месяцев </w:t>
      </w:r>
      <w:proofErr w:type="spellStart"/>
      <w:r w:rsidRPr="00A93439">
        <w:t>т.г</w:t>
      </w:r>
      <w:proofErr w:type="spellEnd"/>
      <w:r w:rsidRPr="00A93439">
        <w:t xml:space="preserve">. (503,5 </w:t>
      </w:r>
      <w:proofErr w:type="spellStart"/>
      <w:r w:rsidRPr="00A93439">
        <w:t>млн</w:t>
      </w:r>
      <w:proofErr w:type="gramStart"/>
      <w:r w:rsidRPr="00A93439">
        <w:t>.р</w:t>
      </w:r>
      <w:proofErr w:type="gramEnd"/>
      <w:r w:rsidRPr="00A93439">
        <w:t>уб</w:t>
      </w:r>
      <w:proofErr w:type="spellEnd"/>
      <w:r w:rsidRPr="00A93439">
        <w:t xml:space="preserve">. – консолидированный бюджет, 303,1 </w:t>
      </w:r>
      <w:proofErr w:type="spellStart"/>
      <w:r w:rsidRPr="00A93439">
        <w:t>млн.руб</w:t>
      </w:r>
      <w:proofErr w:type="spellEnd"/>
      <w:r w:rsidRPr="00A93439">
        <w:t xml:space="preserve">. – областной бюджет) и оценке Администрации на год в объеме 362,8 </w:t>
      </w:r>
      <w:proofErr w:type="spellStart"/>
      <w:r w:rsidRPr="00A93439">
        <w:t>млн.руб</w:t>
      </w:r>
      <w:proofErr w:type="spellEnd"/>
      <w:r w:rsidRPr="00A93439">
        <w:t xml:space="preserve">., ожидаемое исполнение по данному неналоговому доходу может составить 671,3 </w:t>
      </w:r>
      <w:proofErr w:type="spellStart"/>
      <w:r w:rsidRPr="00A93439">
        <w:t>млн.руб</w:t>
      </w:r>
      <w:proofErr w:type="spellEnd"/>
      <w:r w:rsidRPr="00A93439">
        <w:t xml:space="preserve">. в консолидированном бюджете (+ 95,3 </w:t>
      </w:r>
      <w:proofErr w:type="spellStart"/>
      <w:r w:rsidRPr="00A93439">
        <w:t>млн.руб</w:t>
      </w:r>
      <w:proofErr w:type="spellEnd"/>
      <w:r w:rsidRPr="00A93439">
        <w:t xml:space="preserve">.) и 404,1 </w:t>
      </w:r>
      <w:proofErr w:type="spellStart"/>
      <w:r w:rsidRPr="00A93439">
        <w:t>млн.руб</w:t>
      </w:r>
      <w:proofErr w:type="spellEnd"/>
      <w:r w:rsidRPr="00A93439">
        <w:t xml:space="preserve">. в областном бюджете (+ 41,3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ind w:firstLine="708"/>
        <w:jc w:val="both"/>
      </w:pPr>
      <w:r w:rsidRPr="00A93439">
        <w:t xml:space="preserve">Плановые назначения по виду неналогового дохода «доходы от оказания платных услуг и компенсации затрат государства» на 2014 год в областном бюджете составляют 23,5 </w:t>
      </w:r>
      <w:proofErr w:type="spellStart"/>
      <w:r w:rsidRPr="00A93439">
        <w:t>млн</w:t>
      </w:r>
      <w:proofErr w:type="gramStart"/>
      <w:r w:rsidRPr="00A93439">
        <w:t>.р</w:t>
      </w:r>
      <w:proofErr w:type="gramEnd"/>
      <w:r w:rsidRPr="00A93439">
        <w:t>уб</w:t>
      </w:r>
      <w:proofErr w:type="spellEnd"/>
      <w:r w:rsidRPr="00A93439">
        <w:t xml:space="preserve">. С учетом фактического поступления в областной бюджет за 9 месяцев </w:t>
      </w:r>
      <w:proofErr w:type="spellStart"/>
      <w:r w:rsidRPr="00A93439">
        <w:t>т.г</w:t>
      </w:r>
      <w:proofErr w:type="spellEnd"/>
      <w:r w:rsidRPr="00A93439">
        <w:t xml:space="preserve">. данного дохода в объеме 73,1 </w:t>
      </w:r>
      <w:proofErr w:type="spellStart"/>
      <w:r w:rsidRPr="00A93439">
        <w:t>млн.руб</w:t>
      </w:r>
      <w:proofErr w:type="spellEnd"/>
      <w:r w:rsidRPr="00A93439">
        <w:t xml:space="preserve">. и оценке Администрации на </w:t>
      </w:r>
      <w:proofErr w:type="spellStart"/>
      <w:r w:rsidRPr="00A93439">
        <w:t>т.г</w:t>
      </w:r>
      <w:proofErr w:type="spellEnd"/>
      <w:r w:rsidRPr="00A93439">
        <w:t xml:space="preserve">. – 78 </w:t>
      </w:r>
      <w:proofErr w:type="spellStart"/>
      <w:r w:rsidRPr="00A93439">
        <w:t>млн.руб</w:t>
      </w:r>
      <w:proofErr w:type="spellEnd"/>
      <w:r w:rsidRPr="00A93439">
        <w:t xml:space="preserve">. предлагается скорректировать ожидаемый объем поступлений по итогам 2014 года до 97,5 </w:t>
      </w:r>
      <w:proofErr w:type="spellStart"/>
      <w:r w:rsidRPr="00A93439">
        <w:t>млн</w:t>
      </w:r>
      <w:proofErr w:type="gramStart"/>
      <w:r w:rsidRPr="00A93439">
        <w:t>.р</w:t>
      </w:r>
      <w:proofErr w:type="gramEnd"/>
      <w:r w:rsidRPr="00A93439">
        <w:t>уб</w:t>
      </w:r>
      <w:proofErr w:type="spellEnd"/>
      <w:r w:rsidRPr="00A93439">
        <w:t xml:space="preserve">. (+ 19,5 </w:t>
      </w:r>
      <w:proofErr w:type="spellStart"/>
      <w:r w:rsidRPr="00A93439">
        <w:t>млн.руб</w:t>
      </w:r>
      <w:proofErr w:type="spellEnd"/>
      <w:r w:rsidRPr="00A93439">
        <w:t>.)</w:t>
      </w:r>
    </w:p>
    <w:p w:rsidR="004B7C3F" w:rsidRPr="00A93439" w:rsidRDefault="004B7C3F" w:rsidP="00047EC6">
      <w:pPr>
        <w:ind w:firstLine="708"/>
        <w:jc w:val="both"/>
      </w:pPr>
    </w:p>
    <w:p w:rsidR="004B7C3F" w:rsidRPr="00A93439" w:rsidRDefault="004B7C3F" w:rsidP="00047EC6">
      <w:pPr>
        <w:ind w:firstLine="709"/>
        <w:jc w:val="both"/>
        <w:rPr>
          <w:b/>
        </w:rPr>
      </w:pPr>
      <w:r w:rsidRPr="00A93439">
        <w:rPr>
          <w:b/>
        </w:rPr>
        <w:t>5. Доходы областного бюджета</w:t>
      </w:r>
    </w:p>
    <w:p w:rsidR="004B7C3F" w:rsidRPr="00A93439" w:rsidRDefault="004B7C3F" w:rsidP="00047EC6">
      <w:pPr>
        <w:spacing w:line="288" w:lineRule="auto"/>
        <w:jc w:val="both"/>
      </w:pPr>
    </w:p>
    <w:p w:rsidR="004B7C3F" w:rsidRPr="00A93439" w:rsidRDefault="004B7C3F" w:rsidP="00047EC6">
      <w:pPr>
        <w:ind w:firstLine="709"/>
        <w:jc w:val="both"/>
        <w:rPr>
          <w:b/>
        </w:rPr>
      </w:pPr>
      <w:r w:rsidRPr="00A93439">
        <w:rPr>
          <w:b/>
        </w:rPr>
        <w:t>5.1. Налог на прибыль организаций</w:t>
      </w:r>
    </w:p>
    <w:p w:rsidR="004B7C3F" w:rsidRPr="00A93439" w:rsidRDefault="004B7C3F" w:rsidP="00047EC6">
      <w:pPr>
        <w:ind w:firstLine="708"/>
        <w:jc w:val="both"/>
      </w:pPr>
      <w:r w:rsidRPr="00A93439">
        <w:t xml:space="preserve">Ожидаемое исполнение областного бюджета в 2014 году по налогу на прибыль организаций оценивается Администрацией в объеме 13 437,3 </w:t>
      </w:r>
      <w:proofErr w:type="spellStart"/>
      <w:r w:rsidRPr="00A93439">
        <w:t>млн</w:t>
      </w:r>
      <w:proofErr w:type="gramStart"/>
      <w:r w:rsidRPr="00A93439">
        <w:t>.р</w:t>
      </w:r>
      <w:proofErr w:type="gramEnd"/>
      <w:r w:rsidRPr="00A93439">
        <w:t>уб</w:t>
      </w:r>
      <w:proofErr w:type="spellEnd"/>
      <w:r w:rsidRPr="00A93439">
        <w:t>, темп роста к уровню 2013 года составит 127,0%, в сопоставимых ценах – 118,6%.</w:t>
      </w:r>
    </w:p>
    <w:p w:rsidR="004B7C3F" w:rsidRPr="00A93439" w:rsidRDefault="004B7C3F" w:rsidP="00047EC6">
      <w:pPr>
        <w:ind w:firstLine="708"/>
        <w:jc w:val="both"/>
      </w:pPr>
      <w:r w:rsidRPr="00A93439">
        <w:t>В материалах и документах к законопроекту поступление налога на прибыль организаций в областной бюджет прогнозируется в следующих объемах:</w:t>
      </w:r>
    </w:p>
    <w:p w:rsidR="004B7C3F" w:rsidRPr="00A93439" w:rsidRDefault="004B7C3F" w:rsidP="00047EC6">
      <w:pPr>
        <w:ind w:right="-340"/>
        <w:jc w:val="both"/>
      </w:pPr>
      <w:r w:rsidRPr="00A93439">
        <w:t>на 2015 год – 15 018,6 </w:t>
      </w:r>
      <w:proofErr w:type="spellStart"/>
      <w:r w:rsidRPr="00A93439">
        <w:t>млн</w:t>
      </w:r>
      <w:proofErr w:type="gramStart"/>
      <w:r w:rsidRPr="00A93439">
        <w:t>.р</w:t>
      </w:r>
      <w:proofErr w:type="gramEnd"/>
      <w:r w:rsidRPr="00A93439">
        <w:t>уб</w:t>
      </w:r>
      <w:proofErr w:type="spellEnd"/>
      <w:r w:rsidRPr="00A93439">
        <w:t>., с темпом роста - 111,8%, в сопоставимых ценах – 104,6%;</w:t>
      </w:r>
    </w:p>
    <w:p w:rsidR="004B7C3F" w:rsidRPr="00A93439" w:rsidRDefault="004B7C3F" w:rsidP="00047EC6">
      <w:pPr>
        <w:ind w:right="-340"/>
        <w:jc w:val="both"/>
      </w:pPr>
      <w:r w:rsidRPr="00A93439">
        <w:t>на 2016 год – 15 677,2 </w:t>
      </w:r>
      <w:proofErr w:type="spellStart"/>
      <w:r w:rsidRPr="00A93439">
        <w:t>млн</w:t>
      </w:r>
      <w:proofErr w:type="gramStart"/>
      <w:r w:rsidRPr="00A93439">
        <w:t>.р</w:t>
      </w:r>
      <w:proofErr w:type="gramEnd"/>
      <w:r w:rsidRPr="00A93439">
        <w:t>уб</w:t>
      </w:r>
      <w:proofErr w:type="spellEnd"/>
      <w:r w:rsidRPr="00A93439">
        <w:t>., с темпом роста - 104,4%, в сопоставимых ценах – 99,3%;</w:t>
      </w:r>
    </w:p>
    <w:p w:rsidR="004B7C3F" w:rsidRPr="00A93439" w:rsidRDefault="004B7C3F" w:rsidP="00047EC6">
      <w:pPr>
        <w:ind w:right="-340"/>
        <w:jc w:val="both"/>
      </w:pPr>
      <w:r w:rsidRPr="00A93439">
        <w:t xml:space="preserve">на 2017 год – 15 564,6 </w:t>
      </w:r>
      <w:proofErr w:type="spellStart"/>
      <w:r w:rsidRPr="00A93439">
        <w:t>млн</w:t>
      </w:r>
      <w:proofErr w:type="gramStart"/>
      <w:r w:rsidRPr="00A93439">
        <w:t>.р</w:t>
      </w:r>
      <w:proofErr w:type="gramEnd"/>
      <w:r w:rsidRPr="00A93439">
        <w:t>уб</w:t>
      </w:r>
      <w:proofErr w:type="spellEnd"/>
      <w:r w:rsidRPr="00A93439">
        <w:t>., с темпом роста - 99,3%, в сопоставимых ценах – 95,2%.</w:t>
      </w:r>
    </w:p>
    <w:p w:rsidR="004B7C3F" w:rsidRPr="00A93439" w:rsidRDefault="004B7C3F" w:rsidP="00047EC6">
      <w:pPr>
        <w:ind w:firstLine="708"/>
        <w:jc w:val="both"/>
      </w:pPr>
      <w:r w:rsidRPr="00A93439">
        <w:t>Доля налога на прибыль в объеме собственных доходов областного бюджета в 2014 году ожидается в размере 35,4% (в консолидированном бюджете – 27,8%), с увеличением в 2015 году до 36,3% и дальнейшим сокращением в 2016-2017 годах (35,6% и 34,0%).</w:t>
      </w:r>
    </w:p>
    <w:p w:rsidR="004B7C3F" w:rsidRPr="00A93439" w:rsidRDefault="004B7C3F" w:rsidP="00047EC6">
      <w:pPr>
        <w:ind w:firstLine="708"/>
        <w:jc w:val="both"/>
      </w:pPr>
    </w:p>
    <w:p w:rsidR="00FA4884" w:rsidRPr="00A93439" w:rsidRDefault="00FA4884" w:rsidP="00FA4884">
      <w:pPr>
        <w:jc w:val="right"/>
      </w:pPr>
      <w:r w:rsidRPr="00A93439">
        <w:t xml:space="preserve">Диаграмма 3 </w:t>
      </w:r>
    </w:p>
    <w:p w:rsidR="00FA4884" w:rsidRPr="00A93439" w:rsidRDefault="00FA4884" w:rsidP="00047EC6">
      <w:pPr>
        <w:ind w:firstLine="708"/>
        <w:jc w:val="both"/>
      </w:pPr>
    </w:p>
    <w:p w:rsidR="00FA4884" w:rsidRPr="00A93439" w:rsidRDefault="00FA4884" w:rsidP="00047EC6">
      <w:pPr>
        <w:ind w:firstLine="708"/>
        <w:jc w:val="both"/>
      </w:pPr>
    </w:p>
    <w:p w:rsidR="003348BD" w:rsidRPr="00A93439" w:rsidRDefault="003348BD" w:rsidP="003348BD">
      <w:pPr>
        <w:ind w:left="708" w:hanging="708"/>
      </w:pPr>
      <w:r w:rsidRPr="00A93439">
        <w:rPr>
          <w:noProof/>
        </w:rPr>
        <w:lastRenderedPageBreak/>
        <w:drawing>
          <wp:inline distT="0" distB="0" distL="0" distR="0" wp14:anchorId="343795A8" wp14:editId="537526F8">
            <wp:extent cx="5877560" cy="2692400"/>
            <wp:effectExtent l="0" t="0" r="27940" b="1270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48BD" w:rsidRPr="00A93439" w:rsidRDefault="003348BD" w:rsidP="00047EC6">
      <w:pPr>
        <w:jc w:val="both"/>
      </w:pPr>
    </w:p>
    <w:p w:rsidR="004B7C3F" w:rsidRPr="00A93439" w:rsidRDefault="004B7C3F" w:rsidP="00047EC6">
      <w:pPr>
        <w:jc w:val="both"/>
      </w:pPr>
    </w:p>
    <w:p w:rsidR="004B7C3F" w:rsidRPr="00A93439" w:rsidRDefault="004B7C3F" w:rsidP="00047EC6">
      <w:pPr>
        <w:ind w:firstLine="720"/>
        <w:jc w:val="both"/>
      </w:pPr>
      <w:r w:rsidRPr="00A93439">
        <w:t>Контрольно-счетной палатой проведен анализ расчета налога на прибыль организаций на период 2015-2017 гг. по критериям и с учетом обстоятельств, указанных в материалах к законопроекту, а также с учетом рассчитанного ожидаемого объема поступлений за 2014 год.</w:t>
      </w:r>
    </w:p>
    <w:p w:rsidR="004B7C3F" w:rsidRPr="00A93439" w:rsidRDefault="004B7C3F" w:rsidP="00047EC6">
      <w:pPr>
        <w:ind w:firstLine="720"/>
        <w:jc w:val="both"/>
      </w:pPr>
      <w:r w:rsidRPr="00A93439">
        <w:t>В соответствии с основными прогнозными показателями социально-экономического развития Томской области на 2015 год и на период до 2017 года (материалы и документы к законопроекту) Администрацией в качестве основного для составления проекта областного бюджета на 2015 год и на плановый период 2016 и 2017 годов рассматривается Вариант 1  (Базовый). Данный вариант предполагает при наличии позитивных внешних условий для развития экономики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4B7C3F" w:rsidRPr="00A93439" w:rsidRDefault="004B7C3F" w:rsidP="00047EC6">
      <w:pPr>
        <w:ind w:firstLine="720"/>
        <w:jc w:val="both"/>
      </w:pPr>
      <w:r w:rsidRPr="00A93439">
        <w:t xml:space="preserve">Между тем изложенная в материалах и документах информация не дает четкого понимания и ощущения контролируемого развития (системной политики) экономики области. Многие проекты и перспективные направления обозначены лишь как горизонты без обозначения прогнозируемых результатов и эффектов от их реализации как в 2014, так и в 2015 году. Материалы не содержат конкретных предложений по  (как минимум)  минимизации последствий экономического спада по всему кругу отраслей  и (как максимум) успешному его преодолению. По </w:t>
      </w:r>
      <w:proofErr w:type="gramStart"/>
      <w:r w:rsidRPr="00A93439">
        <w:t>сути</w:t>
      </w:r>
      <w:proofErr w:type="gramEnd"/>
      <w:r w:rsidRPr="00A93439">
        <w:t xml:space="preserve"> экономическое прогнозирование сведено к соблюдению преемственности общероссийского тренда.</w:t>
      </w:r>
    </w:p>
    <w:p w:rsidR="004B7C3F" w:rsidRPr="00A93439" w:rsidRDefault="004B7C3F" w:rsidP="00047EC6">
      <w:pPr>
        <w:ind w:firstLine="720"/>
        <w:jc w:val="both"/>
      </w:pPr>
      <w:r w:rsidRPr="00A93439">
        <w:t>При отсутствии достаточно обоснованных и реалистичных показателей на 2015-2017 годы по объему ВРП, индексу промышленного производства, объему инвестиций и в условиях экономических санкций, роста курса валют, а также снижения цены барреля нефти с особой осторожностью следует рассматривать прогнозы формирования прибыли прибыльных организаций и поступление налога на прибыль.</w:t>
      </w:r>
    </w:p>
    <w:p w:rsidR="004B7C3F" w:rsidRPr="00A93439" w:rsidRDefault="004B7C3F" w:rsidP="00047EC6">
      <w:pPr>
        <w:ind w:firstLine="708"/>
        <w:jc w:val="both"/>
      </w:pPr>
      <w:r w:rsidRPr="00A93439">
        <w:t xml:space="preserve">По оценке Администрации в 2014 году прибыль организаций ожидается в объеме 59 483,8 </w:t>
      </w:r>
      <w:proofErr w:type="spellStart"/>
      <w:r w:rsidRPr="00A93439">
        <w:t>млн</w:t>
      </w:r>
      <w:proofErr w:type="gramStart"/>
      <w:r w:rsidRPr="00A93439">
        <w:t>.р</w:t>
      </w:r>
      <w:proofErr w:type="gramEnd"/>
      <w:r w:rsidRPr="00A93439">
        <w:t>уб</w:t>
      </w:r>
      <w:proofErr w:type="spellEnd"/>
      <w:r w:rsidRPr="00A93439">
        <w:t>. с темпом роста к уровню 2013 года – 121,3% (в сопоставимых ценах – 113,3%). Темп роста прибыли в 2015-2017 гг. прогнозируется в размере 108,5%, 105,9% и 105,6%, в сопоставимых ценах – 101,5%, 100,8% и 101,2% соответственно.</w:t>
      </w:r>
    </w:p>
    <w:p w:rsidR="004B7C3F" w:rsidRPr="00A93439" w:rsidRDefault="004B7C3F" w:rsidP="00047EC6">
      <w:pPr>
        <w:jc w:val="both"/>
      </w:pPr>
      <w:r w:rsidRPr="00A93439">
        <w:tab/>
        <w:t>Прогнозируемый темп роста прибыли в 2014 году с учетом анализа социально-экономического развития области, изложенного в разделе 3 настоящего Заключения, предполагается недостаточно корректным, а прогнозируемый темп роста прибыли на 2015 год с учетом оценки социально-экономического состояния региона представляется не вполне обоснованным, но в сочетании с эффектом низкой базы допустимым. Следует отметить, что при таких параметрах, определяющих рост прибыли в 2014 году, высок риск сокращения темпов роста прибыли в 2015-2017 годах на порядок меньше прогнозируемых.</w:t>
      </w:r>
    </w:p>
    <w:p w:rsidR="004B7C3F" w:rsidRPr="00A93439" w:rsidRDefault="004B7C3F" w:rsidP="00047EC6">
      <w:pPr>
        <w:jc w:val="both"/>
      </w:pPr>
    </w:p>
    <w:p w:rsidR="004B7C3F" w:rsidRPr="00A93439" w:rsidRDefault="004B7C3F" w:rsidP="00047EC6">
      <w:pPr>
        <w:tabs>
          <w:tab w:val="left" w:pos="1260"/>
        </w:tabs>
        <w:ind w:firstLine="709"/>
        <w:jc w:val="both"/>
      </w:pPr>
      <w:r w:rsidRPr="00A93439">
        <w:t>Диаграмма 4</w:t>
      </w:r>
    </w:p>
    <w:p w:rsidR="004B7C3F" w:rsidRPr="00A93439" w:rsidRDefault="004B7C3F" w:rsidP="00047EC6">
      <w:pPr>
        <w:jc w:val="both"/>
      </w:pPr>
      <w:r w:rsidRPr="00A93439">
        <w:rPr>
          <w:noProof/>
        </w:rPr>
        <w:drawing>
          <wp:inline distT="0" distB="0" distL="0" distR="0" wp14:anchorId="5064E93C" wp14:editId="4A548747">
            <wp:extent cx="6370955" cy="3909695"/>
            <wp:effectExtent l="0" t="0" r="10795" b="1460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7C3F" w:rsidRPr="00A93439" w:rsidRDefault="004B7C3F" w:rsidP="00047EC6">
      <w:pPr>
        <w:spacing w:before="120"/>
        <w:ind w:firstLine="709"/>
        <w:jc w:val="both"/>
      </w:pPr>
    </w:p>
    <w:p w:rsidR="004B7C3F" w:rsidRPr="00A93439" w:rsidRDefault="004B7C3F" w:rsidP="00047EC6">
      <w:pPr>
        <w:spacing w:before="120"/>
        <w:ind w:firstLine="709"/>
        <w:jc w:val="both"/>
      </w:pPr>
      <w:r w:rsidRPr="00A93439">
        <w:t xml:space="preserve">По данным </w:t>
      </w:r>
      <w:proofErr w:type="spellStart"/>
      <w:r w:rsidRPr="00A93439">
        <w:t>Томскстата</w:t>
      </w:r>
      <w:proofErr w:type="spellEnd"/>
      <w:r w:rsidRPr="00A93439">
        <w:t xml:space="preserve"> за январь-август 2014 года сальдированный финансовый результат по видам экономической деятельности составил 29 647,1 </w:t>
      </w:r>
      <w:proofErr w:type="spellStart"/>
      <w:r w:rsidRPr="00A93439">
        <w:t>млн</w:t>
      </w:r>
      <w:proofErr w:type="gramStart"/>
      <w:r w:rsidRPr="00A93439">
        <w:t>.р</w:t>
      </w:r>
      <w:proofErr w:type="gramEnd"/>
      <w:r w:rsidRPr="00A93439">
        <w:t>уб</w:t>
      </w:r>
      <w:proofErr w:type="spellEnd"/>
      <w:r w:rsidRPr="00A93439">
        <w:t xml:space="preserve">. (104,8% к аналогичному периоду 2013 года), объем полученной прибыли составил 38 943,6 </w:t>
      </w:r>
      <w:proofErr w:type="spellStart"/>
      <w:r w:rsidRPr="00A93439">
        <w:t>млн.руб</w:t>
      </w:r>
      <w:proofErr w:type="spellEnd"/>
      <w:r w:rsidRPr="00A93439">
        <w:t xml:space="preserve">. (Тр. – 127,7%), убыток – 9 296,5 </w:t>
      </w:r>
      <w:proofErr w:type="spellStart"/>
      <w:r w:rsidRPr="00A93439">
        <w:t>млн.руб</w:t>
      </w:r>
      <w:proofErr w:type="spellEnd"/>
      <w:r w:rsidRPr="00A93439">
        <w:t xml:space="preserve">. (Тр. – 127,7%), при сокращении доли прибыльных организаций - с 71,3% за период январь-август 2013 года до 68,7% за аналогичный период 2014 года. </w:t>
      </w:r>
    </w:p>
    <w:p w:rsidR="004B7C3F" w:rsidRPr="00A93439" w:rsidRDefault="004B7C3F" w:rsidP="00047EC6">
      <w:pPr>
        <w:ind w:firstLine="708"/>
        <w:jc w:val="both"/>
      </w:pPr>
    </w:p>
    <w:p w:rsidR="004B7C3F" w:rsidRPr="00A93439" w:rsidRDefault="004B7C3F" w:rsidP="00047EC6">
      <w:pPr>
        <w:ind w:firstLine="708"/>
        <w:jc w:val="both"/>
      </w:pPr>
    </w:p>
    <w:p w:rsidR="004B7C3F" w:rsidRPr="00A93439" w:rsidRDefault="004B7C3F" w:rsidP="00047EC6">
      <w:pPr>
        <w:ind w:firstLine="708"/>
        <w:jc w:val="both"/>
      </w:pPr>
    </w:p>
    <w:p w:rsidR="004B7C3F" w:rsidRPr="00A93439" w:rsidRDefault="004B7C3F" w:rsidP="00047EC6">
      <w:pPr>
        <w:ind w:firstLine="708"/>
        <w:jc w:val="both"/>
      </w:pPr>
      <w:r w:rsidRPr="00A93439">
        <w:t>Диаграмма 5</w:t>
      </w:r>
    </w:p>
    <w:p w:rsidR="004B7C3F" w:rsidRPr="00A93439" w:rsidRDefault="004B7C3F" w:rsidP="00047EC6">
      <w:pPr>
        <w:spacing w:before="120"/>
        <w:jc w:val="both"/>
      </w:pPr>
      <w:r w:rsidRPr="00A93439">
        <w:rPr>
          <w:noProof/>
          <w:bdr w:val="single" w:sz="4" w:space="0" w:color="auto"/>
        </w:rPr>
        <w:lastRenderedPageBreak/>
        <w:drawing>
          <wp:inline distT="0" distB="0" distL="0" distR="0" wp14:anchorId="27D67886" wp14:editId="69DA7C54">
            <wp:extent cx="6242050" cy="41910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7C3F" w:rsidRPr="00A93439" w:rsidRDefault="004B7C3F" w:rsidP="00047EC6">
      <w:pPr>
        <w:ind w:firstLine="708"/>
        <w:jc w:val="both"/>
      </w:pPr>
      <w:r w:rsidRPr="00A93439">
        <w:t xml:space="preserve">Вызывает сомнение обоснованность прогнозирования темпов роста налога на прибыль в 2015 году – выше темпов роста прибыли прибыльных организаций на 3,3 </w:t>
      </w:r>
      <w:proofErr w:type="spellStart"/>
      <w:r w:rsidRPr="00A93439">
        <w:t>п.п</w:t>
      </w:r>
      <w:proofErr w:type="spellEnd"/>
      <w:r w:rsidRPr="00A93439">
        <w:t>., объективных предпосылок для данного прогнозирования в материалах и документах не представлено.</w:t>
      </w:r>
    </w:p>
    <w:p w:rsidR="004B7C3F" w:rsidRPr="00A93439" w:rsidRDefault="004B7C3F" w:rsidP="00047EC6">
      <w:pPr>
        <w:ind w:firstLine="708"/>
        <w:jc w:val="both"/>
      </w:pPr>
      <w:r w:rsidRPr="00A93439">
        <w:t xml:space="preserve">В материалах и документах, направленных одновременно с законопроектом, </w:t>
      </w:r>
      <w:r w:rsidRPr="00A93439">
        <w:rPr>
          <w:b/>
        </w:rPr>
        <w:t xml:space="preserve">не представлен расчет по доходам областного бюджета от налога на прибыль организаций. </w:t>
      </w:r>
      <w:r w:rsidRPr="00A93439">
        <w:t xml:space="preserve">Доля данного источника составляет треть собственной доходной части бюджета, и исключение обоснования прогнозируемой суммы дохода при темпе роста к текущему году 111,8%, по мнению Контрольно-счетной палаты, некорректно. Это снижает реалистичность бюджета и не позволяет в полной мере оценить достоверность прогнозирования. </w:t>
      </w:r>
      <w:proofErr w:type="gramStart"/>
      <w:r w:rsidRPr="00A93439">
        <w:t xml:space="preserve">В приведенных в части </w:t>
      </w:r>
      <w:r w:rsidRPr="00A93439">
        <w:rPr>
          <w:lang w:val="en-US"/>
        </w:rPr>
        <w:t>III</w:t>
      </w:r>
      <w:r w:rsidRPr="00A93439">
        <w:t xml:space="preserve"> (стр.34) «Особенности расчетов поступлений по доходным источникам» по налогу на прибыль организаций лишь перечислены факторы, взятые для расчета прогноза, но отсутствуют характеристики и степень влияния данных факторов на улучшение динамики зачисления по налогу на прибыль в областной бюджет. </w:t>
      </w:r>
      <w:proofErr w:type="gramEnd"/>
    </w:p>
    <w:p w:rsidR="004B7C3F" w:rsidRPr="00A93439" w:rsidRDefault="004B7C3F" w:rsidP="00047EC6">
      <w:pPr>
        <w:ind w:firstLine="708"/>
        <w:jc w:val="both"/>
      </w:pPr>
      <w:r w:rsidRPr="00A93439">
        <w:t xml:space="preserve">При рассмотрении законопроекта следует детально изучить в динамике последних лет и в плановом периоде реалистичность и достоверность прогнозирования поступлений от участников консолидированных групп налогоплательщиков, поскольку </w:t>
      </w:r>
      <w:proofErr w:type="spellStart"/>
      <w:r w:rsidRPr="00A93439">
        <w:t>недостижение</w:t>
      </w:r>
      <w:proofErr w:type="spellEnd"/>
      <w:r w:rsidRPr="00A93439">
        <w:t xml:space="preserve"> плановых значений по поступлениям от налога на прибыль в 2013 году обусловлено в большей степени этим «темным местом» в налоговой политике.</w:t>
      </w:r>
    </w:p>
    <w:p w:rsidR="004B7C3F" w:rsidRPr="00A93439" w:rsidRDefault="004B7C3F" w:rsidP="00047EC6">
      <w:pPr>
        <w:ind w:firstLine="708"/>
        <w:jc w:val="both"/>
      </w:pPr>
      <w:r w:rsidRPr="00A93439">
        <w:t xml:space="preserve">Также необходимо обосновать прогноз по росту доходов от налога на прибыль по виду экономической деятельности (ВЭД) «Обрабатывающие производства». Так, на 2015 год планируется получить 3 415,6 </w:t>
      </w:r>
      <w:proofErr w:type="spellStart"/>
      <w:r w:rsidRPr="00A93439">
        <w:t>млн</w:t>
      </w:r>
      <w:proofErr w:type="gramStart"/>
      <w:r w:rsidRPr="00A93439">
        <w:t>.р</w:t>
      </w:r>
      <w:proofErr w:type="gramEnd"/>
      <w:r w:rsidRPr="00A93439">
        <w:t>уб</w:t>
      </w:r>
      <w:proofErr w:type="spellEnd"/>
      <w:r w:rsidRPr="00A93439">
        <w:t xml:space="preserve">., с темпом роста к текущему году 130,1%. При этом по базовому варианту индекс </w:t>
      </w:r>
      <w:proofErr w:type="spellStart"/>
      <w:r w:rsidRPr="00A93439">
        <w:t>промпроизводства</w:t>
      </w:r>
      <w:proofErr w:type="spellEnd"/>
      <w:r w:rsidRPr="00A93439">
        <w:t xml:space="preserve"> по данному ВЭД в 2015 году составит всего 101%. На 2016 год прогнозируется увеличение поступлений до 3 460,1 </w:t>
      </w:r>
      <w:proofErr w:type="spellStart"/>
      <w:r w:rsidRPr="00A93439">
        <w:t>млн.руб</w:t>
      </w:r>
      <w:proofErr w:type="spellEnd"/>
      <w:r w:rsidRPr="00A93439">
        <w:t xml:space="preserve">. с последующим значительным снижением в 2017 году до 2 864,8 </w:t>
      </w:r>
      <w:proofErr w:type="spellStart"/>
      <w:r w:rsidRPr="00A93439">
        <w:t>млн.руб</w:t>
      </w:r>
      <w:proofErr w:type="spellEnd"/>
      <w:r w:rsidRPr="00A93439">
        <w:t xml:space="preserve">., однако индекс </w:t>
      </w:r>
      <w:proofErr w:type="spellStart"/>
      <w:r w:rsidRPr="00A93439">
        <w:t>промпроизводства</w:t>
      </w:r>
      <w:proofErr w:type="spellEnd"/>
      <w:r w:rsidRPr="00A93439">
        <w:t xml:space="preserve"> остается практически без изменений – 101,0% и 101,5% соответственно. С учетом изложенного существенного отклонения в прогнозе необходимо привести </w:t>
      </w:r>
      <w:r w:rsidRPr="00A93439">
        <w:lastRenderedPageBreak/>
        <w:t>обоснование и подтвердить реалистичность сумм, учтенных в прогнозе поступлений по данному источнику.</w:t>
      </w:r>
    </w:p>
    <w:p w:rsidR="004B7C3F" w:rsidRPr="00A93439" w:rsidRDefault="004B7C3F" w:rsidP="00047EC6">
      <w:pPr>
        <w:ind w:firstLine="708"/>
        <w:jc w:val="both"/>
      </w:pPr>
      <w:r w:rsidRPr="00A93439">
        <w:t xml:space="preserve">Аналогичная ситуация по ВЭД «Добыча полезных ископаемых»: темп роста суммы доходов по налогу на прибыль в 2015 году составляет 112,1%, при этом индекс </w:t>
      </w:r>
      <w:proofErr w:type="spellStart"/>
      <w:r w:rsidRPr="00A93439">
        <w:t>промпроизводства</w:t>
      </w:r>
      <w:proofErr w:type="spellEnd"/>
      <w:r w:rsidRPr="00A93439">
        <w:t xml:space="preserve"> по базовому варианту по данному ВЭД в 2015 году составит только 101,8%. На 2016-2017 годы прогнозируется увеличение поступлений до 3 560,1 </w:t>
      </w:r>
      <w:proofErr w:type="spellStart"/>
      <w:r w:rsidRPr="00A93439">
        <w:t>млн</w:t>
      </w:r>
      <w:proofErr w:type="gramStart"/>
      <w:r w:rsidRPr="00A93439">
        <w:t>.р</w:t>
      </w:r>
      <w:proofErr w:type="gramEnd"/>
      <w:r w:rsidRPr="00A93439">
        <w:t>уб</w:t>
      </w:r>
      <w:proofErr w:type="spellEnd"/>
      <w:r w:rsidRPr="00A93439">
        <w:t xml:space="preserve">. и 3 682,2 </w:t>
      </w:r>
      <w:proofErr w:type="spellStart"/>
      <w:r w:rsidRPr="00A93439">
        <w:t>млн.руб</w:t>
      </w:r>
      <w:proofErr w:type="spellEnd"/>
      <w:r w:rsidRPr="00A93439">
        <w:t xml:space="preserve">. соответственно, однако индекс </w:t>
      </w:r>
      <w:proofErr w:type="spellStart"/>
      <w:r w:rsidRPr="00A93439">
        <w:t>промпроизводства</w:t>
      </w:r>
      <w:proofErr w:type="spellEnd"/>
      <w:r w:rsidRPr="00A93439">
        <w:t xml:space="preserve"> по базовому варианту по </w:t>
      </w:r>
      <w:proofErr w:type="gramStart"/>
      <w:r w:rsidRPr="00A93439">
        <w:t>данному</w:t>
      </w:r>
      <w:proofErr w:type="gramEnd"/>
      <w:r w:rsidRPr="00A93439">
        <w:t xml:space="preserve"> ВЭД в указанный период значительно снизится - до 80,4% и 87,0% соответственно. С учетом изложенного существенного отклонения в прогнозе необходимо также привести обоснование и подтвердить реалистичность сумм, учтенных в прогнозе поступлений по данному источнику.</w:t>
      </w:r>
    </w:p>
    <w:p w:rsidR="004B7C3F" w:rsidRPr="00A93439" w:rsidRDefault="004B7C3F" w:rsidP="00047EC6">
      <w:pPr>
        <w:ind w:firstLine="708"/>
        <w:jc w:val="both"/>
      </w:pPr>
      <w:r w:rsidRPr="00A93439">
        <w:t xml:space="preserve">С учетом отсутствия расчета по налогу на прибыль в материалах к законопроекту не представляется возможным однозначно подтвердить достоверность сумм прогнозируемого объема поступлений на 2015 год и плановый период. </w:t>
      </w:r>
      <w:proofErr w:type="gramStart"/>
      <w:r w:rsidRPr="00A93439">
        <w:t xml:space="preserve">Расчеты, произведенные Контрольно-счетной палатой на основании прогноза ожидаемого исполнения по налогу на прибыль в 2014 году, динамики поступлений за ряд лет, а также с учетом расчетов поступлений по видам экономической деятельности с применением индексов </w:t>
      </w:r>
      <w:proofErr w:type="spellStart"/>
      <w:r w:rsidRPr="00A93439">
        <w:t>промпроизводства</w:t>
      </w:r>
      <w:proofErr w:type="spellEnd"/>
      <w:r w:rsidRPr="00A93439">
        <w:t xml:space="preserve"> и индексов-дефляторов, приведенных в «Основных показателях прогноза социально-экономического развития Томской области на 2015-2017 годы», дали результаты, отличающиеся от сумм, учтенных в законопроекте, в меньшую сторону</w:t>
      </w:r>
      <w:proofErr w:type="gramEnd"/>
      <w:r w:rsidRPr="00A93439">
        <w:t xml:space="preserve">: по 2015 году -  на 1 376,5 </w:t>
      </w:r>
      <w:proofErr w:type="spellStart"/>
      <w:r w:rsidRPr="00A93439">
        <w:t>млн</w:t>
      </w:r>
      <w:proofErr w:type="gramStart"/>
      <w:r w:rsidRPr="00A93439">
        <w:t>.р</w:t>
      </w:r>
      <w:proofErr w:type="gramEnd"/>
      <w:r w:rsidRPr="00A93439">
        <w:t>уб</w:t>
      </w:r>
      <w:proofErr w:type="spellEnd"/>
      <w:r w:rsidRPr="00A93439">
        <w:t xml:space="preserve">., по 2016 году – на 1 310,5 </w:t>
      </w:r>
      <w:proofErr w:type="spellStart"/>
      <w:r w:rsidRPr="00A93439">
        <w:t>млн.руб</w:t>
      </w:r>
      <w:proofErr w:type="spellEnd"/>
      <w:r w:rsidRPr="00A93439">
        <w:t xml:space="preserve">., по 2017 году – на 501,8 </w:t>
      </w:r>
      <w:proofErr w:type="spellStart"/>
      <w:r w:rsidRPr="00A93439">
        <w:t>млн.рублей</w:t>
      </w:r>
      <w:proofErr w:type="spellEnd"/>
      <w:r w:rsidRPr="00A93439">
        <w:t>.</w:t>
      </w:r>
    </w:p>
    <w:p w:rsidR="004B7C3F" w:rsidRPr="00A93439" w:rsidRDefault="004B7C3F" w:rsidP="00047EC6">
      <w:pPr>
        <w:ind w:firstLine="708"/>
        <w:jc w:val="both"/>
      </w:pPr>
      <w:r w:rsidRPr="00A93439">
        <w:t xml:space="preserve">Расчеты Контрольно-счетной палаты не учитывают возможность разовых поступлений от крупных налогоплательщиков (в </w:t>
      </w:r>
      <w:proofErr w:type="spellStart"/>
      <w:r w:rsidRPr="00A93439">
        <w:t>т.ч</w:t>
      </w:r>
      <w:proofErr w:type="spellEnd"/>
      <w:r w:rsidRPr="00A93439">
        <w:t>. от участников КГН), а также прогнозируемый объем выпадающих доходов в связи с увеличением ставок на НДПИ в нефтяной отрасли.</w:t>
      </w:r>
    </w:p>
    <w:p w:rsidR="004B7C3F" w:rsidRPr="00A93439" w:rsidRDefault="004B7C3F" w:rsidP="00047EC6">
      <w:pPr>
        <w:spacing w:before="120"/>
        <w:ind w:firstLine="708"/>
        <w:jc w:val="both"/>
        <w:rPr>
          <w:b/>
        </w:rPr>
      </w:pPr>
      <w:r w:rsidRPr="00A93439">
        <w:t xml:space="preserve">С учетом изложенного, </w:t>
      </w:r>
      <w:r w:rsidRPr="00A93439">
        <w:rPr>
          <w:b/>
        </w:rPr>
        <w:t>для возможности принятия суммы прогнозируемых доходов по налогу на прибыль в объеме, предложенном Администрацией, следует рассмотреть достоверность применяемых макроэкономических показателей по видам экономической деятельности, а также обосновать направления реализации активной государственной политики в экономике в целях исправления негативных показателей в динамике развития региона.</w:t>
      </w:r>
    </w:p>
    <w:p w:rsidR="004B7C3F" w:rsidRPr="00A93439" w:rsidRDefault="004B7C3F" w:rsidP="00047EC6">
      <w:pPr>
        <w:jc w:val="both"/>
      </w:pPr>
    </w:p>
    <w:p w:rsidR="004B7C3F" w:rsidRPr="00A93439" w:rsidRDefault="004B7C3F" w:rsidP="00047EC6">
      <w:pPr>
        <w:spacing w:line="25" w:lineRule="atLeast"/>
        <w:ind w:firstLine="709"/>
        <w:jc w:val="both"/>
        <w:rPr>
          <w:b/>
        </w:rPr>
      </w:pPr>
      <w:r w:rsidRPr="00A93439">
        <w:rPr>
          <w:b/>
        </w:rPr>
        <w:t>5.2 Налог на доходы физических лиц</w:t>
      </w:r>
    </w:p>
    <w:p w:rsidR="004B7C3F" w:rsidRPr="00A93439" w:rsidRDefault="004B7C3F" w:rsidP="00047EC6">
      <w:pPr>
        <w:spacing w:before="120"/>
        <w:ind w:firstLine="708"/>
        <w:jc w:val="both"/>
      </w:pPr>
      <w:r w:rsidRPr="00A93439">
        <w:t xml:space="preserve">Ожидаемое исполнение консолидированного бюджета в 2014 году по налогу на доходы физических лиц по оценке Администрации может составить 17 072,0 </w:t>
      </w:r>
      <w:proofErr w:type="spellStart"/>
      <w:r w:rsidRPr="00A93439">
        <w:t>млн</w:t>
      </w:r>
      <w:proofErr w:type="gramStart"/>
      <w:r w:rsidRPr="00A93439">
        <w:t>.р</w:t>
      </w:r>
      <w:proofErr w:type="gramEnd"/>
      <w:r w:rsidRPr="00A93439">
        <w:t>уб</w:t>
      </w:r>
      <w:proofErr w:type="spellEnd"/>
      <w:r w:rsidRPr="00A93439">
        <w:t xml:space="preserve">. (исполнение областного бюджета при действующем нормативе зачисления может составить 11 888,1 </w:t>
      </w:r>
      <w:proofErr w:type="spellStart"/>
      <w:r w:rsidRPr="00A93439">
        <w:t>млн.руб</w:t>
      </w:r>
      <w:proofErr w:type="spellEnd"/>
      <w:r w:rsidRPr="00A93439">
        <w:t>.), темп роста к уровню 2013 года – 106,6%, в сопоставимых ценах – 99,5%).</w:t>
      </w:r>
    </w:p>
    <w:p w:rsidR="004B7C3F" w:rsidRPr="00A93439" w:rsidRDefault="004B7C3F" w:rsidP="00047EC6">
      <w:pPr>
        <w:spacing w:before="120"/>
        <w:ind w:firstLine="708"/>
        <w:jc w:val="both"/>
      </w:pPr>
      <w:r w:rsidRPr="00A93439">
        <w:t>В материалах и документах к законопроекту поступление налога на доходы физических лиц в консолидированный бюджет прогнозируется в следующих объемах:</w:t>
      </w:r>
    </w:p>
    <w:p w:rsidR="004B7C3F" w:rsidRPr="00A93439" w:rsidRDefault="004B7C3F" w:rsidP="00047EC6">
      <w:pPr>
        <w:ind w:right="-1" w:firstLine="708"/>
        <w:jc w:val="both"/>
      </w:pPr>
      <w:r w:rsidRPr="00A93439">
        <w:t xml:space="preserve">- на 2015 год – 17 957,9 </w:t>
      </w:r>
      <w:proofErr w:type="spellStart"/>
      <w:r w:rsidRPr="00A93439">
        <w:t>млн</w:t>
      </w:r>
      <w:proofErr w:type="gramStart"/>
      <w:r w:rsidRPr="00A93439">
        <w:t>.р</w:t>
      </w:r>
      <w:proofErr w:type="gramEnd"/>
      <w:r w:rsidRPr="00A93439">
        <w:t>уб</w:t>
      </w:r>
      <w:proofErr w:type="spellEnd"/>
      <w:r w:rsidRPr="00A93439">
        <w:t>., с темпом роста 105,2%, в сопоставимых ценах – 98,6%;</w:t>
      </w:r>
    </w:p>
    <w:p w:rsidR="004B7C3F" w:rsidRPr="00A93439" w:rsidRDefault="004B7C3F" w:rsidP="00047EC6">
      <w:pPr>
        <w:ind w:firstLine="708"/>
        <w:jc w:val="both"/>
      </w:pPr>
      <w:r w:rsidRPr="00A93439">
        <w:t>- на 2016 год – 19 414,2 </w:t>
      </w:r>
      <w:proofErr w:type="spellStart"/>
      <w:r w:rsidRPr="00A93439">
        <w:t>млн</w:t>
      </w:r>
      <w:proofErr w:type="gramStart"/>
      <w:r w:rsidRPr="00A93439">
        <w:t>.р</w:t>
      </w:r>
      <w:proofErr w:type="gramEnd"/>
      <w:r w:rsidRPr="00A93439">
        <w:t>уб</w:t>
      </w:r>
      <w:proofErr w:type="spellEnd"/>
      <w:r w:rsidRPr="00A93439">
        <w:t>., с темпом роста 108,1%, в сопоставимых ценах – 103,5%;</w:t>
      </w:r>
    </w:p>
    <w:p w:rsidR="004B7C3F" w:rsidRPr="00A93439" w:rsidRDefault="004B7C3F" w:rsidP="00047EC6">
      <w:pPr>
        <w:ind w:firstLine="708"/>
        <w:jc w:val="both"/>
      </w:pPr>
      <w:r w:rsidRPr="00A93439">
        <w:t xml:space="preserve">- на 2017 год – 21 146,3 </w:t>
      </w:r>
      <w:proofErr w:type="spellStart"/>
      <w:r w:rsidRPr="00A93439">
        <w:t>млн</w:t>
      </w:r>
      <w:proofErr w:type="gramStart"/>
      <w:r w:rsidRPr="00A93439">
        <w:t>.р</w:t>
      </w:r>
      <w:proofErr w:type="gramEnd"/>
      <w:r w:rsidRPr="00A93439">
        <w:t>уб</w:t>
      </w:r>
      <w:proofErr w:type="spellEnd"/>
      <w:r w:rsidRPr="00A93439">
        <w:t>., с темпом роста 108,9%, в сопоставимых ценах – 104,4%.</w:t>
      </w:r>
    </w:p>
    <w:p w:rsidR="004B7C3F" w:rsidRPr="00A93439" w:rsidRDefault="004B7C3F" w:rsidP="00047EC6">
      <w:pPr>
        <w:spacing w:before="120"/>
        <w:ind w:firstLine="709"/>
        <w:jc w:val="both"/>
      </w:pPr>
      <w:r w:rsidRPr="00A93439">
        <w:t>В соответствии с Бюджетным кодексом РФ доля зачисляемого в областной бюджет налога на доходы физических лиц составляет 85%, а с учетом дополнительного норматива распределения НДФЛ в местные бюджеты доля налога, остающегося в областном бюджете, составит 70%.</w:t>
      </w:r>
    </w:p>
    <w:p w:rsidR="004B7C3F" w:rsidRPr="00A93439" w:rsidRDefault="004B7C3F" w:rsidP="00047EC6">
      <w:pPr>
        <w:pStyle w:val="aff1"/>
        <w:spacing w:before="0" w:beforeAutospacing="0" w:after="0" w:afterAutospacing="0"/>
        <w:ind w:firstLine="708"/>
        <w:jc w:val="both"/>
      </w:pPr>
      <w:r w:rsidRPr="00A93439">
        <w:lastRenderedPageBreak/>
        <w:t xml:space="preserve">Доля налога в структуре собственных доходов областного бюджета в 2014 году </w:t>
      </w:r>
      <w:proofErr w:type="gramStart"/>
      <w:r w:rsidRPr="00A93439">
        <w:t>может</w:t>
      </w:r>
      <w:proofErr w:type="gramEnd"/>
      <w:r w:rsidRPr="00A93439">
        <w:t xml:space="preserve"> составит 31,3%, с изменением в 2015-2017 годах в диапазоне до 30,4%, 30,9% и 32,3% соответственно. Динамика изменения доли НДФЛ (</w:t>
      </w:r>
      <w:proofErr w:type="gramStart"/>
      <w:r w:rsidRPr="00A93439">
        <w:t>в</w:t>
      </w:r>
      <w:proofErr w:type="gramEnd"/>
      <w:r w:rsidRPr="00A93439">
        <w:t xml:space="preserve"> %) </w:t>
      </w:r>
      <w:proofErr w:type="gramStart"/>
      <w:r w:rsidRPr="00A93439">
        <w:t>в</w:t>
      </w:r>
      <w:proofErr w:type="gramEnd"/>
      <w:r w:rsidRPr="00A93439">
        <w:t xml:space="preserve"> собственных доходах областного бюджета за период 2010-2017 годы представлена в диаграмме 6.</w:t>
      </w:r>
    </w:p>
    <w:p w:rsidR="004B7C3F" w:rsidRPr="00A93439" w:rsidRDefault="004B7C3F" w:rsidP="00047EC6">
      <w:pPr>
        <w:pStyle w:val="aff1"/>
        <w:spacing w:before="0" w:beforeAutospacing="0" w:after="0" w:afterAutospacing="0"/>
        <w:ind w:firstLine="708"/>
        <w:jc w:val="both"/>
      </w:pPr>
    </w:p>
    <w:p w:rsidR="004B7C3F" w:rsidRPr="00A93439" w:rsidRDefault="004B7C3F" w:rsidP="00047EC6">
      <w:pPr>
        <w:pStyle w:val="aff1"/>
        <w:spacing w:before="0" w:beforeAutospacing="0" w:after="0" w:afterAutospacing="0"/>
        <w:ind w:firstLine="708"/>
        <w:jc w:val="both"/>
      </w:pPr>
    </w:p>
    <w:p w:rsidR="004B7C3F" w:rsidRPr="00A93439" w:rsidRDefault="004B7C3F" w:rsidP="00047EC6">
      <w:pPr>
        <w:pStyle w:val="aff1"/>
        <w:spacing w:before="0" w:beforeAutospacing="0" w:after="0" w:afterAutospacing="0"/>
        <w:ind w:firstLine="708"/>
        <w:jc w:val="both"/>
      </w:pPr>
    </w:p>
    <w:p w:rsidR="004B7C3F" w:rsidRPr="00A93439" w:rsidRDefault="004B7C3F" w:rsidP="00047EC6">
      <w:pPr>
        <w:ind w:firstLine="708"/>
        <w:jc w:val="both"/>
      </w:pPr>
      <w:r w:rsidRPr="00A93439">
        <w:t>Диаграмма 6</w:t>
      </w:r>
    </w:p>
    <w:p w:rsidR="004B7C3F" w:rsidRPr="00A93439" w:rsidRDefault="004B7C3F" w:rsidP="00047EC6">
      <w:pPr>
        <w:jc w:val="both"/>
      </w:pPr>
      <w:r w:rsidRPr="00A93439">
        <w:rPr>
          <w:noProof/>
          <w:bdr w:val="single" w:sz="4" w:space="0" w:color="auto"/>
        </w:rPr>
        <w:drawing>
          <wp:inline distT="0" distB="0" distL="0" distR="0" wp14:anchorId="7DE07F93" wp14:editId="288B1B2C">
            <wp:extent cx="5829300" cy="24638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7C3F" w:rsidRPr="00A93439" w:rsidRDefault="004B7C3F" w:rsidP="00047EC6">
      <w:pPr>
        <w:ind w:firstLine="709"/>
        <w:jc w:val="both"/>
      </w:pPr>
    </w:p>
    <w:p w:rsidR="004B7C3F" w:rsidRPr="00A93439" w:rsidRDefault="004B7C3F" w:rsidP="00047EC6">
      <w:pPr>
        <w:ind w:firstLine="709"/>
        <w:jc w:val="both"/>
      </w:pPr>
      <w:r w:rsidRPr="00A93439">
        <w:t xml:space="preserve">В Пояснительной записке к законопроекту Администрацией представлены условия прогнозирования доходов бюджета от налога на доходы физических лиц, прогноз поступлений налога рассчитан в условиях действия главы 23 части второй Налогового Кодекса РФ. </w:t>
      </w:r>
      <w:proofErr w:type="gramStart"/>
      <w:r w:rsidRPr="00A93439">
        <w:t>Расчет налога основывается на прогнозе ожидаемых поступлений налога в 2014 году, учитывая фактическое поступление за 6 месяцев 2014 года, удельный вес поступлений за период январь-июнь 2013 года, с учетом суммы задолженности, возможной к взысканию по состоянию на 01.07.2014 года в размере 30% и ожидаемого увеличения на 30% суммы имущественных и социальных налоговых вычетов, предусмотренных главой 23 Налогового кодекса РФ, а</w:t>
      </w:r>
      <w:proofErr w:type="gramEnd"/>
      <w:r w:rsidRPr="00A93439">
        <w:t xml:space="preserve"> также с учетом особенностей социально-экономического развития каждого муниципального образования. </w:t>
      </w:r>
    </w:p>
    <w:p w:rsidR="004B7C3F" w:rsidRPr="00A93439" w:rsidRDefault="004B7C3F" w:rsidP="00047EC6">
      <w:pPr>
        <w:ind w:firstLine="708"/>
        <w:jc w:val="both"/>
      </w:pPr>
      <w:r w:rsidRPr="00A93439">
        <w:t xml:space="preserve">Сопоставление динамики темпов роста налога на доходы физических лиц и фонда оплаты труда (диаграмма 7) показало общее совпадение трендов за исключением фактических показателей за 2012-2013 годы и прогнозных показателей на 2014-2015 годы. Значительный прирост НДФЛ по итогам 2012 года </w:t>
      </w:r>
      <w:proofErr w:type="gramStart"/>
      <w:r w:rsidRPr="00A93439">
        <w:t>обусловлен</w:t>
      </w:r>
      <w:proofErr w:type="gramEnd"/>
      <w:r w:rsidRPr="00A93439">
        <w:t xml:space="preserve"> в том числе реализацией Указа Президента РФ № 597, а снижение в 2013 году на 9 </w:t>
      </w:r>
      <w:proofErr w:type="spellStart"/>
      <w:r w:rsidRPr="00A93439">
        <w:t>п.п</w:t>
      </w:r>
      <w:proofErr w:type="spellEnd"/>
      <w:r w:rsidRPr="00A93439">
        <w:t xml:space="preserve">. в сравнении с 2012 годом обусловлено негативными тенденциями социально-экономического развития Томской области, а также эффектом высокой базы. Снижение прогнозных значений в 2014-2015 годах связано с ожидаемым ростом имущественных и социальных вычетов. </w:t>
      </w:r>
    </w:p>
    <w:p w:rsidR="004B7C3F" w:rsidRPr="00A93439" w:rsidRDefault="004B7C3F" w:rsidP="00047EC6">
      <w:pPr>
        <w:ind w:firstLine="708"/>
        <w:jc w:val="both"/>
      </w:pPr>
    </w:p>
    <w:p w:rsidR="004B7C3F" w:rsidRPr="00A93439" w:rsidRDefault="004B7C3F" w:rsidP="00047EC6">
      <w:pPr>
        <w:ind w:firstLine="708"/>
        <w:jc w:val="both"/>
      </w:pPr>
      <w:r w:rsidRPr="00A93439">
        <w:t>Диаграмма 7</w:t>
      </w:r>
    </w:p>
    <w:p w:rsidR="004B7C3F" w:rsidRPr="00A93439" w:rsidRDefault="004B7C3F" w:rsidP="00047EC6">
      <w:pPr>
        <w:tabs>
          <w:tab w:val="left" w:pos="7088"/>
        </w:tabs>
        <w:jc w:val="both"/>
      </w:pPr>
      <w:r w:rsidRPr="00A93439">
        <w:rPr>
          <w:noProof/>
        </w:rPr>
        <w:lastRenderedPageBreak/>
        <w:drawing>
          <wp:inline distT="0" distB="0" distL="0" distR="0" wp14:anchorId="7B9E28B1" wp14:editId="7D8C19F7">
            <wp:extent cx="5784850" cy="29400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7C3F" w:rsidRPr="00A93439" w:rsidRDefault="004B7C3F" w:rsidP="00047EC6">
      <w:pPr>
        <w:spacing w:before="120"/>
        <w:ind w:firstLine="709"/>
        <w:jc w:val="both"/>
      </w:pPr>
      <w:r w:rsidRPr="00A93439">
        <w:t>Необходимо отметить, что в материалах и документах, направленных одновременно с законопроектом, не представлен подробный расчет прогнозных объемов по налогу на доходы физических лиц с учетом динамики ФОТ по муниципальным образованиям, что снижает прозрачность бюджета и не позволяет в полной мере оценить достоверность прогнозирования. Содержащийся в материалах расчет представляет собой свод прогнозных объемов поступления налога по муниципальным образованиям Томской области и не раскрывает сведений о параметрах, учитываемых при прогнозировании на среднесрочный период. Кроме того, в суммовом выражении не отражено ожидаемое увеличение на 30% имущественных и социальных налоговых вычетов.</w:t>
      </w:r>
    </w:p>
    <w:p w:rsidR="004B7C3F" w:rsidRPr="00A93439" w:rsidRDefault="004B7C3F" w:rsidP="00047EC6">
      <w:pPr>
        <w:ind w:firstLine="708"/>
        <w:jc w:val="both"/>
      </w:pPr>
      <w:r w:rsidRPr="00A93439">
        <w:t>При отсутствии в материалах вышеуказанных данных подтвердить реалистичность поступления НДФЛ как в областной бюджет, так и в доходы бюджетов муниципальных образований не представляется возможным, а прогнозируемые темпы роста требуют пояснений.</w:t>
      </w:r>
    </w:p>
    <w:p w:rsidR="004B7C3F" w:rsidRPr="00A93439" w:rsidRDefault="004B7C3F" w:rsidP="00047EC6">
      <w:pPr>
        <w:ind w:firstLine="708"/>
        <w:jc w:val="both"/>
      </w:pPr>
      <w:r w:rsidRPr="00A93439">
        <w:t xml:space="preserve">На основании расчета ожидаемого исполнения по налогу на доходы физических лиц в 2014 году, темпов роста номинальных объемов ФОТ и доли НДФЛ в ФОТ, фактически сложившихся за 2010-2013 годы и предложенных Администрацией на 2014-2017 годы, Контрольно-счетной палатой произведен расчет объема поступлений по НДФЛ в консолидированный бюджет в 2014-2017 годах. </w:t>
      </w:r>
      <w:proofErr w:type="spellStart"/>
      <w:r w:rsidRPr="00A93439">
        <w:t>Расчетно</w:t>
      </w:r>
      <w:proofErr w:type="spellEnd"/>
      <w:r w:rsidRPr="00A93439">
        <w:t xml:space="preserve"> прогнозный объем поступлений налога в консолидированном бюджете в 2015 году может составить 18 570 </w:t>
      </w:r>
      <w:proofErr w:type="spellStart"/>
      <w:r w:rsidRPr="00A93439">
        <w:t>млн</w:t>
      </w:r>
      <w:proofErr w:type="gramStart"/>
      <w:r w:rsidRPr="00A93439">
        <w:t>.р</w:t>
      </w:r>
      <w:proofErr w:type="gramEnd"/>
      <w:r w:rsidRPr="00A93439">
        <w:t>уб</w:t>
      </w:r>
      <w:proofErr w:type="spellEnd"/>
      <w:r w:rsidRPr="00A93439">
        <w:t xml:space="preserve">. (в областном бюджете – 12 999,0 </w:t>
      </w:r>
      <w:proofErr w:type="spellStart"/>
      <w:r w:rsidRPr="00A93439">
        <w:t>млн.руб</w:t>
      </w:r>
      <w:proofErr w:type="spellEnd"/>
      <w:r w:rsidRPr="00A93439">
        <w:t xml:space="preserve">.), что на 612,1 </w:t>
      </w:r>
      <w:proofErr w:type="spellStart"/>
      <w:r w:rsidRPr="00A93439">
        <w:t>млн.руб</w:t>
      </w:r>
      <w:proofErr w:type="spellEnd"/>
      <w:r w:rsidRPr="00A93439">
        <w:t xml:space="preserve">. (428,4 </w:t>
      </w:r>
      <w:proofErr w:type="spellStart"/>
      <w:r w:rsidRPr="00A93439">
        <w:t>млн.руб</w:t>
      </w:r>
      <w:proofErr w:type="spellEnd"/>
      <w:r w:rsidRPr="00A93439">
        <w:t>. в областном) больше планируемого Администрацией.</w:t>
      </w:r>
    </w:p>
    <w:p w:rsidR="004B7C3F" w:rsidRPr="00A93439" w:rsidRDefault="004B7C3F" w:rsidP="00047EC6">
      <w:pPr>
        <w:ind w:firstLine="708"/>
        <w:jc w:val="both"/>
      </w:pPr>
      <w:r w:rsidRPr="00A93439">
        <w:t xml:space="preserve">Ожидаемое исполнение по НДФЛ в консолидированном бюджете в 2016 и 2017 годах согласно расчету, произведенному Контрольно-счетной палатой, можно прогнозировать несколько выше, чем указано в прогнозе Администрации, а именно в сумме 20 008,8 </w:t>
      </w:r>
      <w:proofErr w:type="spellStart"/>
      <w:r w:rsidRPr="00A93439">
        <w:t>млн</w:t>
      </w:r>
      <w:proofErr w:type="gramStart"/>
      <w:r w:rsidRPr="00A93439">
        <w:t>.р</w:t>
      </w:r>
      <w:proofErr w:type="gramEnd"/>
      <w:r w:rsidRPr="00A93439">
        <w:t>уб</w:t>
      </w:r>
      <w:proofErr w:type="spellEnd"/>
      <w:r w:rsidRPr="00A93439">
        <w:t xml:space="preserve">. и 21 748,9 млн. руб. соответственно, что на 594,6 </w:t>
      </w:r>
      <w:proofErr w:type="spellStart"/>
      <w:r w:rsidRPr="00A93439">
        <w:t>млн.руб</w:t>
      </w:r>
      <w:proofErr w:type="spellEnd"/>
      <w:r w:rsidRPr="00A93439">
        <w:t xml:space="preserve">. и на 602 </w:t>
      </w:r>
      <w:proofErr w:type="spellStart"/>
      <w:r w:rsidRPr="00A93439">
        <w:t>млн.руб</w:t>
      </w:r>
      <w:proofErr w:type="spellEnd"/>
      <w:r w:rsidRPr="00A93439">
        <w:t xml:space="preserve">. больше, чем в проекте бюджета. Прогноз по областному бюджету больше на 416,3 </w:t>
      </w:r>
      <w:proofErr w:type="spellStart"/>
      <w:r w:rsidRPr="00A93439">
        <w:t>млн</w:t>
      </w:r>
      <w:proofErr w:type="gramStart"/>
      <w:r w:rsidRPr="00A93439">
        <w:t>.р</w:t>
      </w:r>
      <w:proofErr w:type="gramEnd"/>
      <w:r w:rsidRPr="00A93439">
        <w:t>уб</w:t>
      </w:r>
      <w:proofErr w:type="spellEnd"/>
      <w:r w:rsidRPr="00A93439">
        <w:t xml:space="preserve">. и 421,8 </w:t>
      </w:r>
      <w:proofErr w:type="spellStart"/>
      <w:r w:rsidRPr="00A93439">
        <w:t>млн.руб</w:t>
      </w:r>
      <w:proofErr w:type="spellEnd"/>
      <w:r w:rsidRPr="00A93439">
        <w:t xml:space="preserve">. соответственно. </w:t>
      </w:r>
    </w:p>
    <w:p w:rsidR="004B7C3F" w:rsidRPr="00A93439" w:rsidRDefault="004B7C3F" w:rsidP="00047EC6">
      <w:pPr>
        <w:spacing w:before="120"/>
        <w:ind w:firstLine="708"/>
        <w:jc w:val="both"/>
        <w:rPr>
          <w:b/>
        </w:rPr>
      </w:pPr>
      <w:r w:rsidRPr="00A93439">
        <w:rPr>
          <w:b/>
        </w:rPr>
        <w:t>Таким образом, прогнозные значения на 2015-2017 годы требуют обоснования реалистичности поступления в доход консолидированного бюджета сумм по данному источнику.</w:t>
      </w:r>
    </w:p>
    <w:p w:rsidR="004B7C3F" w:rsidRPr="00A93439" w:rsidRDefault="004B7C3F" w:rsidP="00047EC6">
      <w:pPr>
        <w:ind w:firstLine="708"/>
        <w:jc w:val="both"/>
        <w:rPr>
          <w:b/>
        </w:rPr>
      </w:pPr>
    </w:p>
    <w:p w:rsidR="004B7C3F" w:rsidRPr="00A93439" w:rsidRDefault="004B7C3F" w:rsidP="00047EC6">
      <w:pPr>
        <w:ind w:firstLine="708"/>
        <w:jc w:val="both"/>
        <w:rPr>
          <w:b/>
        </w:rPr>
      </w:pPr>
    </w:p>
    <w:p w:rsidR="004B7C3F" w:rsidRPr="00A93439" w:rsidRDefault="004B7C3F" w:rsidP="00047EC6">
      <w:pPr>
        <w:ind w:firstLine="708"/>
        <w:jc w:val="both"/>
        <w:rPr>
          <w:b/>
        </w:rPr>
      </w:pPr>
      <w:r w:rsidRPr="00A93439">
        <w:rPr>
          <w:b/>
        </w:rPr>
        <w:t>5.3. Акцизы по подакцизным товарам (продукции), производимым на территории Российской Федерации</w:t>
      </w:r>
    </w:p>
    <w:p w:rsidR="004B7C3F" w:rsidRPr="00A93439" w:rsidRDefault="004B7C3F" w:rsidP="00047EC6">
      <w:pPr>
        <w:ind w:firstLine="709"/>
        <w:jc w:val="both"/>
      </w:pPr>
    </w:p>
    <w:p w:rsidR="004B7C3F" w:rsidRPr="00A93439" w:rsidRDefault="004B7C3F" w:rsidP="00047EC6">
      <w:pPr>
        <w:ind w:firstLine="709"/>
        <w:jc w:val="both"/>
      </w:pPr>
      <w:r w:rsidRPr="00A93439">
        <w:t xml:space="preserve">Общая сумма поступления акцизов по подакцизным товарам (продукции), производимым на территории РФ, в бюджет Томской области на 2015 год прогнозируется в размере 5 483,9 млн. рублей, что выше ожидаемого исполнения доходов в 2014 году на 692,9 </w:t>
      </w:r>
      <w:proofErr w:type="spellStart"/>
      <w:r w:rsidRPr="00A93439">
        <w:t>млн</w:t>
      </w:r>
      <w:proofErr w:type="gramStart"/>
      <w:r w:rsidRPr="00A93439">
        <w:t>.р</w:t>
      </w:r>
      <w:proofErr w:type="gramEnd"/>
      <w:r w:rsidRPr="00A93439">
        <w:t>уб</w:t>
      </w:r>
      <w:proofErr w:type="spellEnd"/>
      <w:r w:rsidRPr="00A93439">
        <w:t>., или на 14,4%.</w:t>
      </w:r>
    </w:p>
    <w:p w:rsidR="004B7C3F" w:rsidRPr="00A93439" w:rsidRDefault="004B7C3F" w:rsidP="00047EC6">
      <w:pPr>
        <w:ind w:firstLine="709"/>
        <w:jc w:val="both"/>
      </w:pPr>
      <w:r w:rsidRPr="00A93439">
        <w:t xml:space="preserve">В 2016 году планируется увеличение доходов областного бюджета от уплаты акцизов по сравнению с 2015 годом на  564,6 </w:t>
      </w:r>
      <w:proofErr w:type="spellStart"/>
      <w:r w:rsidRPr="00A93439">
        <w:t>млн</w:t>
      </w:r>
      <w:proofErr w:type="gramStart"/>
      <w:r w:rsidRPr="00A93439">
        <w:t>.р</w:t>
      </w:r>
      <w:proofErr w:type="gramEnd"/>
      <w:r w:rsidRPr="00A93439">
        <w:t>уб</w:t>
      </w:r>
      <w:proofErr w:type="spellEnd"/>
      <w:r w:rsidRPr="00A93439">
        <w:t xml:space="preserve">., или на 10,3%, в 2017 году по сравнению с 2016 годом на 281,8 </w:t>
      </w:r>
      <w:proofErr w:type="spellStart"/>
      <w:r w:rsidRPr="00A93439">
        <w:t>млн.руб</w:t>
      </w:r>
      <w:proofErr w:type="spellEnd"/>
      <w:r w:rsidRPr="00A93439">
        <w:t>.,  или на 4,6%.</w:t>
      </w:r>
    </w:p>
    <w:p w:rsidR="004B7C3F" w:rsidRPr="00A93439" w:rsidRDefault="004B7C3F" w:rsidP="00047EC6">
      <w:pPr>
        <w:ind w:firstLine="709"/>
        <w:jc w:val="both"/>
      </w:pPr>
      <w:r w:rsidRPr="00A93439">
        <w:t>Согласно Пояснительной записке прогноз поступления акцизов на 2015-2017 годы рассчитан Администрацией исходя из прогнозируемых объемов реализации подакцизных товаров, ставок акцизов, установленных в главе 22 «Акцизы» Налогового кодекса РФ, положений федерального закона от 02.12.2013 № 349-ФЗ «О федеральном бюджете на 2014 год и плановый период 2015 и 2016 годов».</w:t>
      </w:r>
    </w:p>
    <w:p w:rsidR="004B7C3F" w:rsidRPr="00A93439" w:rsidRDefault="004B7C3F" w:rsidP="00047EC6">
      <w:pPr>
        <w:ind w:firstLine="709"/>
        <w:jc w:val="both"/>
      </w:pPr>
      <w:r w:rsidRPr="00A93439">
        <w:t>Однако 18.09.2014 в Государственную Думу РФ внесен законопроект о внесении изменений в Налоговый кодекс РФ и  иные законодательные акты Российской Федерации, а также 30.09.2014 проект федерального бюджета на 2015 год и на плановый период 2016 и 2017 годов в части изменения ставок акцизов и порядка межбюджетных расчетов.</w:t>
      </w:r>
    </w:p>
    <w:p w:rsidR="004B7C3F" w:rsidRPr="00A93439" w:rsidRDefault="004B7C3F" w:rsidP="00047EC6">
      <w:pPr>
        <w:ind w:firstLine="709"/>
        <w:jc w:val="both"/>
        <w:rPr>
          <w:b/>
        </w:rPr>
      </w:pPr>
      <w:r w:rsidRPr="00A93439">
        <w:t xml:space="preserve">В поступившем 01.10.2014 в Законодательную Думу Томской области проекте областного бюджета на 2015 год и на плановый период 2016 и 2017 годов указанные </w:t>
      </w:r>
      <w:r w:rsidRPr="00A93439">
        <w:rPr>
          <w:b/>
        </w:rPr>
        <w:t xml:space="preserve">изменения федерального законодательства не учтены. </w:t>
      </w:r>
    </w:p>
    <w:p w:rsidR="004B7C3F" w:rsidRPr="00A93439" w:rsidRDefault="004B7C3F" w:rsidP="00047EC6">
      <w:pPr>
        <w:ind w:firstLine="709"/>
        <w:jc w:val="both"/>
      </w:pPr>
    </w:p>
    <w:p w:rsidR="004B7C3F" w:rsidRPr="00A93439" w:rsidRDefault="004B7C3F" w:rsidP="00047EC6">
      <w:pPr>
        <w:ind w:firstLine="709"/>
        <w:jc w:val="both"/>
      </w:pPr>
      <w:proofErr w:type="gramStart"/>
      <w:r w:rsidRPr="00A93439">
        <w:t>В соответствии с вышеуказанными проектами федеральных законов  ставки акцизов на 2015 год на вина и пиво отставлены на уровне 2014 года,  на алкогольную продукцию с объемной долей этилового спирта свыше 9 процентов с 1 января 2015 года и с 1 января 2016 года - в размере 500 руб. за 1 литр безводного этилового спирта, содержащегося в подакцизной продукции (снижение против утвержденных</w:t>
      </w:r>
      <w:proofErr w:type="gramEnd"/>
      <w:r w:rsidRPr="00A93439">
        <w:t xml:space="preserve"> ставок в 2015 году на 100 рублей, в 2016 году на 160 рублей); с 1 января 2017 года - в размере 523 руб. за 1 литр безводного этилового спирта, содержащегося в подакцизной продукции (снижение против 2016 года на 137 рублей).</w:t>
      </w:r>
    </w:p>
    <w:p w:rsidR="004B7C3F" w:rsidRPr="00A93439" w:rsidRDefault="004B7C3F" w:rsidP="00047EC6">
      <w:pPr>
        <w:shd w:val="clear" w:color="auto" w:fill="FFFFFF"/>
        <w:ind w:firstLine="708"/>
        <w:jc w:val="both"/>
      </w:pPr>
      <w:r w:rsidRPr="00A93439">
        <w:t xml:space="preserve">В 2015 году доля доходов от акцизов, поступающих в областной бюджет от уплаты производителями Томской области акцизов на пиво и вина, сохраняется 100%. Прогнозируемое в законопроекте поступление в 2015 году доходов от уплаты акцизов на пиво и вина составляет 3 252,9 </w:t>
      </w:r>
      <w:proofErr w:type="spellStart"/>
      <w:r w:rsidRPr="00A93439">
        <w:t>млн</w:t>
      </w:r>
      <w:proofErr w:type="gramStart"/>
      <w:r w:rsidRPr="00A93439">
        <w:t>.р</w:t>
      </w:r>
      <w:proofErr w:type="gramEnd"/>
      <w:r w:rsidRPr="00A93439">
        <w:t>уб</w:t>
      </w:r>
      <w:proofErr w:type="spellEnd"/>
      <w:r w:rsidRPr="00A93439">
        <w:t xml:space="preserve">., в 2016 году – 3 430 млн. руб., в 2017 году – 3 642 </w:t>
      </w:r>
      <w:proofErr w:type="spellStart"/>
      <w:r w:rsidRPr="00A93439">
        <w:t>млн.руб</w:t>
      </w:r>
      <w:proofErr w:type="spellEnd"/>
      <w:r w:rsidRPr="00A93439">
        <w:t>.</w:t>
      </w:r>
    </w:p>
    <w:p w:rsidR="004B7C3F" w:rsidRPr="00A93439" w:rsidRDefault="004B7C3F" w:rsidP="00047EC6">
      <w:pPr>
        <w:shd w:val="clear" w:color="auto" w:fill="FFFFFF"/>
        <w:spacing w:before="120"/>
        <w:ind w:firstLine="708"/>
        <w:jc w:val="both"/>
      </w:pPr>
      <w:r w:rsidRPr="00A93439">
        <w:t xml:space="preserve">С учетом предлагаемых изменений федерального законодательства поступление по данному источнику в 2015 году может составить 2 927,4 </w:t>
      </w:r>
      <w:proofErr w:type="spellStart"/>
      <w:r w:rsidRPr="00A93439">
        <w:t>тыс</w:t>
      </w:r>
      <w:proofErr w:type="gramStart"/>
      <w:r w:rsidRPr="00A93439">
        <w:t>.р</w:t>
      </w:r>
      <w:proofErr w:type="gramEnd"/>
      <w:r w:rsidRPr="00A93439">
        <w:t>уб</w:t>
      </w:r>
      <w:proofErr w:type="spellEnd"/>
      <w:r w:rsidRPr="00A93439">
        <w:t xml:space="preserve">., или на 10% меньше предложенных в законопроекте, в 2016-2017 гг. поступление от акцизов на пиво и вина составят 3 265,2 </w:t>
      </w:r>
      <w:proofErr w:type="spellStart"/>
      <w:r w:rsidRPr="00A93439">
        <w:t>млн.руб</w:t>
      </w:r>
      <w:proofErr w:type="spellEnd"/>
      <w:r w:rsidRPr="00A93439">
        <w:t xml:space="preserve">. и 3 475 </w:t>
      </w:r>
      <w:proofErr w:type="spellStart"/>
      <w:r w:rsidRPr="00A93439">
        <w:t>млн.руб</w:t>
      </w:r>
      <w:proofErr w:type="spellEnd"/>
      <w:r w:rsidRPr="00A93439">
        <w:t xml:space="preserve">. соответственно, что на 4,8 % и 4,6% меньше запланированных. В целом уменьшение поступлений акцизов на пиво и вина в 2015 году от планируемой суммы в законопроекте  может составить 325,5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shd w:val="clear" w:color="auto" w:fill="FFFFFF"/>
        <w:spacing w:before="120"/>
        <w:ind w:firstLine="708"/>
        <w:jc w:val="both"/>
      </w:pPr>
      <w:proofErr w:type="gramStart"/>
      <w:r w:rsidRPr="00A93439">
        <w:t xml:space="preserve">Следует отметить, что в проект бюджета совсем не включены доходы от уплаты акцизов на алкогольную продукцию с объемной долей этилового спирта свыше 9 процентов, тогда как в составе доходов областного бюджета, утвержденных Законом Томской области «Об областном бюджете на 2014 год и на плановый период 2015 и 2016 годов»,  сумма таких поступлений в 2014 году установлена в размере 402,8 </w:t>
      </w:r>
      <w:proofErr w:type="spellStart"/>
      <w:r w:rsidRPr="00A93439">
        <w:t>млн</w:t>
      </w:r>
      <w:proofErr w:type="gramEnd"/>
      <w:r w:rsidRPr="00A93439">
        <w:t>.руб</w:t>
      </w:r>
      <w:proofErr w:type="spellEnd"/>
      <w:r w:rsidRPr="00A93439">
        <w:t xml:space="preserve">. В Пояснительной записке не указана информация о ситуации с ОАО «ЗПП «Томский», потенциальным плательщиком данных акцизов. </w:t>
      </w:r>
      <w:proofErr w:type="spellStart"/>
      <w:r w:rsidRPr="00A93439">
        <w:t>Справочно</w:t>
      </w:r>
      <w:proofErr w:type="spellEnd"/>
      <w:r w:rsidRPr="00A93439">
        <w:t xml:space="preserve">: доходы областного бюджета от уплаты акцизов на алкогольную продукцию с объемной долей этилового спирта свыше 9 процентов от ОАО «ЗПП «Томский» в период с 2010 по 2011 годы составили более 200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spacing w:before="120"/>
        <w:ind w:firstLine="708"/>
        <w:jc w:val="both"/>
      </w:pPr>
      <w:r w:rsidRPr="00A93439">
        <w:lastRenderedPageBreak/>
        <w:t>Согласно проекту федерального закона о внесении изменений в Налоговый кодекс РФ и иные законодательные акты Российской Федерации ставки акцизов на бензин и на другие нефтепродукты в 2015-2017 годах снизятся, при этом снижение составит:</w:t>
      </w:r>
    </w:p>
    <w:p w:rsidR="004B7C3F" w:rsidRPr="00A93439" w:rsidRDefault="004B7C3F" w:rsidP="00047EC6">
      <w:pPr>
        <w:shd w:val="clear" w:color="auto" w:fill="FFFFFF"/>
        <w:ind w:firstLine="708"/>
        <w:jc w:val="both"/>
        <w:rPr>
          <w:spacing w:val="-5"/>
        </w:rPr>
      </w:pPr>
      <w:r w:rsidRPr="00A93439">
        <w:rPr>
          <w:spacing w:val="-5"/>
        </w:rPr>
        <w:t>- в 2015 году на автомобильный бензин - на  35-52% в зависимости от класса бензина, на дизельное топливо - на 80-110% в зависимости от класса дизтоплива, на моторные масла - на 27%, на прямогонный бензин останется на уровне 2014 года;</w:t>
      </w:r>
    </w:p>
    <w:p w:rsidR="004B7C3F" w:rsidRPr="00A93439" w:rsidRDefault="004B7C3F" w:rsidP="00047EC6">
      <w:pPr>
        <w:shd w:val="clear" w:color="auto" w:fill="FFFFFF"/>
        <w:ind w:firstLine="708"/>
        <w:jc w:val="both"/>
        <w:rPr>
          <w:spacing w:val="-5"/>
        </w:rPr>
      </w:pPr>
      <w:r w:rsidRPr="00A93439">
        <w:rPr>
          <w:spacing w:val="-5"/>
        </w:rPr>
        <w:t>- в 2016 году на автомобильный бензин  - на 17% (все кроме 5 класса), на автомобильный бензин 5 класса произойдет увеличение на 47%, на дизельное топливо останется уровень 2015 года, на моторные масла на 8%, на прямогонный бензин - на 7%;</w:t>
      </w:r>
    </w:p>
    <w:p w:rsidR="004B7C3F" w:rsidRPr="00A93439" w:rsidRDefault="004B7C3F" w:rsidP="00047EC6">
      <w:pPr>
        <w:shd w:val="clear" w:color="auto" w:fill="FFFFFF"/>
        <w:ind w:firstLine="708"/>
        <w:jc w:val="both"/>
        <w:rPr>
          <w:spacing w:val="-5"/>
        </w:rPr>
      </w:pPr>
      <w:r w:rsidRPr="00A93439">
        <w:rPr>
          <w:spacing w:val="-5"/>
        </w:rPr>
        <w:t>- в 2017 году на автомобильный бензин - на 37% (5 класс), на дизельное топливо - на 7%  (5класс), на моторные масла - на 11%, на прямогонный бензин - на 8%.</w:t>
      </w:r>
    </w:p>
    <w:p w:rsidR="004B7C3F" w:rsidRPr="00A93439" w:rsidRDefault="004B7C3F" w:rsidP="00047EC6">
      <w:pPr>
        <w:ind w:firstLine="708"/>
        <w:jc w:val="both"/>
      </w:pPr>
      <w:r w:rsidRPr="00A93439">
        <w:t>В соответствии с проектом федерального закона «О федеральном бюджете на 2015 год и на плановый период 2016 и 2017 годов» норматив распределения от уплаты акцизов на нефтепродукты для Томской области составит в 2015 году - 0,6415% , в 2016 году - 0,6590%, в 2017 году - 0,6378 %.</w:t>
      </w:r>
    </w:p>
    <w:p w:rsidR="004B7C3F" w:rsidRPr="00A93439" w:rsidRDefault="004B7C3F" w:rsidP="00047EC6">
      <w:pPr>
        <w:ind w:firstLine="708"/>
        <w:jc w:val="both"/>
      </w:pPr>
      <w:proofErr w:type="gramStart"/>
      <w:r w:rsidRPr="00A93439">
        <w:t>Необходимо отметить, что с 2015 года в соответствии с планируемыми изменениями в Бюджетный кодекс РФ акцизы на автомобильный, прямогонный бензин, дизельное топливо, моторные масла для дизельных и (или) карбюраторных (</w:t>
      </w:r>
      <w:proofErr w:type="spellStart"/>
      <w:r w:rsidRPr="00A93439">
        <w:t>инжекторных</w:t>
      </w:r>
      <w:proofErr w:type="spellEnd"/>
      <w:r w:rsidRPr="00A93439">
        <w:t>) двигателей, производимые на территории Российской Федерации, будут зачисляться в бюджеты субъектов РФ по нормативу 100 процентов (вместо 72% в 2014 году).</w:t>
      </w:r>
      <w:proofErr w:type="gramEnd"/>
    </w:p>
    <w:p w:rsidR="004B7C3F" w:rsidRPr="00A93439" w:rsidRDefault="004B7C3F" w:rsidP="00047EC6">
      <w:pPr>
        <w:spacing w:before="120"/>
        <w:ind w:firstLine="708"/>
        <w:jc w:val="both"/>
      </w:pPr>
      <w:r w:rsidRPr="00A93439">
        <w:t xml:space="preserve">Согласно расчету Администрации общая сумма поступления доходов по акцизам на нефтепродукты в 2015 году в доход областного бюджета составит 1 796,8 </w:t>
      </w:r>
      <w:proofErr w:type="spellStart"/>
      <w:r w:rsidRPr="00A93439">
        <w:t>млн</w:t>
      </w:r>
      <w:proofErr w:type="gramStart"/>
      <w:r w:rsidRPr="00A93439">
        <w:t>.р</w:t>
      </w:r>
      <w:proofErr w:type="gramEnd"/>
      <w:r w:rsidRPr="00A93439">
        <w:t>уб</w:t>
      </w:r>
      <w:proofErr w:type="spellEnd"/>
      <w:r w:rsidRPr="00A93439">
        <w:t xml:space="preserve">., в 2016 году – 2 231,6 </w:t>
      </w:r>
      <w:proofErr w:type="spellStart"/>
      <w:r w:rsidRPr="00A93439">
        <w:t>млн.руб</w:t>
      </w:r>
      <w:proofErr w:type="spellEnd"/>
      <w:r w:rsidRPr="00A93439">
        <w:t xml:space="preserve">., в 2017 году – 2 378,6 </w:t>
      </w:r>
      <w:proofErr w:type="spellStart"/>
      <w:r w:rsidRPr="00A93439">
        <w:t>млн.руб</w:t>
      </w:r>
      <w:proofErr w:type="spellEnd"/>
      <w:r w:rsidRPr="00A93439">
        <w:t xml:space="preserve">., кроме того, в законопроекте учтены доходы от акцизов на печное топливо в объеме 433,9 </w:t>
      </w:r>
      <w:proofErr w:type="spellStart"/>
      <w:r w:rsidRPr="00A93439">
        <w:t>млн.руб</w:t>
      </w:r>
      <w:proofErr w:type="spellEnd"/>
      <w:r w:rsidRPr="00A93439">
        <w:t xml:space="preserve">. в 2015 году, в 2016 году – 386,7 </w:t>
      </w:r>
      <w:proofErr w:type="spellStart"/>
      <w:r w:rsidRPr="00A93439">
        <w:t>млн</w:t>
      </w:r>
      <w:proofErr w:type="gramStart"/>
      <w:r w:rsidRPr="00A93439">
        <w:t>.р</w:t>
      </w:r>
      <w:proofErr w:type="gramEnd"/>
      <w:r w:rsidRPr="00A93439">
        <w:t>уб</w:t>
      </w:r>
      <w:proofErr w:type="spellEnd"/>
      <w:r w:rsidRPr="00A93439">
        <w:t xml:space="preserve">., в 2017 году – 309,4 </w:t>
      </w:r>
      <w:proofErr w:type="spellStart"/>
      <w:r w:rsidRPr="00A93439">
        <w:t>млн.руб</w:t>
      </w:r>
      <w:proofErr w:type="spellEnd"/>
      <w:r w:rsidRPr="00A93439">
        <w:t xml:space="preserve">.  Расчет произведен, исходя из ставок, учтенных в главе 22 Налогового кодекса РФ, а именно в размере 7,735 </w:t>
      </w:r>
      <w:proofErr w:type="spellStart"/>
      <w:r w:rsidRPr="00A93439">
        <w:t>тыс.руб</w:t>
      </w:r>
      <w:proofErr w:type="spellEnd"/>
      <w:r w:rsidRPr="00A93439">
        <w:t>. за 1 тонну печного топлива.</w:t>
      </w:r>
    </w:p>
    <w:p w:rsidR="004B7C3F" w:rsidRPr="00A93439" w:rsidRDefault="004B7C3F" w:rsidP="00047EC6">
      <w:pPr>
        <w:shd w:val="clear" w:color="auto" w:fill="FFFFFF"/>
        <w:spacing w:before="120"/>
        <w:ind w:firstLine="708"/>
        <w:jc w:val="both"/>
      </w:pPr>
      <w:r w:rsidRPr="00A93439">
        <w:t xml:space="preserve">Согласно проекту федерального закона о внесении изменений в Налоговый кодекс РФ и иные законодательные акты Российской Федерации ставки акцизов на печное топливо будут на уровне 3,0 </w:t>
      </w:r>
      <w:proofErr w:type="spellStart"/>
      <w:r w:rsidRPr="00A93439">
        <w:t>тыс</w:t>
      </w:r>
      <w:proofErr w:type="gramStart"/>
      <w:r w:rsidRPr="00A93439">
        <w:t>.р</w:t>
      </w:r>
      <w:proofErr w:type="gramEnd"/>
      <w:r w:rsidRPr="00A93439">
        <w:t>уб</w:t>
      </w:r>
      <w:proofErr w:type="spellEnd"/>
      <w:r w:rsidRPr="00A93439">
        <w:t>./</w:t>
      </w:r>
      <w:proofErr w:type="spellStart"/>
      <w:r w:rsidRPr="00A93439">
        <w:t>тн</w:t>
      </w:r>
      <w:proofErr w:type="spellEnd"/>
      <w:r w:rsidRPr="00A93439">
        <w:t xml:space="preserve">. Исходя из предполагаемых ставок, доходы от акцизов на печное топливо могут составить 168,3 </w:t>
      </w:r>
      <w:proofErr w:type="spellStart"/>
      <w:r w:rsidRPr="00A93439">
        <w:t>млн</w:t>
      </w:r>
      <w:proofErr w:type="gramStart"/>
      <w:r w:rsidRPr="00A93439">
        <w:t>.р</w:t>
      </w:r>
      <w:proofErr w:type="gramEnd"/>
      <w:r w:rsidRPr="00A93439">
        <w:t>уб</w:t>
      </w:r>
      <w:proofErr w:type="spellEnd"/>
      <w:r w:rsidRPr="00A93439">
        <w:t xml:space="preserve">., что меньше предлагаемых в законопроекте на 265,6 </w:t>
      </w:r>
      <w:proofErr w:type="spellStart"/>
      <w:r w:rsidRPr="00A93439">
        <w:t>млн.руб</w:t>
      </w:r>
      <w:proofErr w:type="spellEnd"/>
      <w:r w:rsidRPr="00A93439">
        <w:t xml:space="preserve">. в 2015 году, в 2016 году – на 236,75 </w:t>
      </w:r>
      <w:proofErr w:type="spellStart"/>
      <w:r w:rsidRPr="00A93439">
        <w:t>млн.руб</w:t>
      </w:r>
      <w:proofErr w:type="spellEnd"/>
      <w:r w:rsidRPr="00A93439">
        <w:t xml:space="preserve">., в 2017 году - на 197,4 </w:t>
      </w:r>
      <w:proofErr w:type="spellStart"/>
      <w:r w:rsidRPr="00A93439">
        <w:t>млн.руб</w:t>
      </w:r>
      <w:proofErr w:type="spellEnd"/>
      <w:r w:rsidRPr="00A93439">
        <w:t xml:space="preserve">. </w:t>
      </w:r>
    </w:p>
    <w:p w:rsidR="004B7C3F" w:rsidRPr="00A93439" w:rsidRDefault="004B7C3F" w:rsidP="00047EC6">
      <w:pPr>
        <w:shd w:val="clear" w:color="auto" w:fill="FFFFFF"/>
        <w:ind w:firstLine="708"/>
        <w:jc w:val="both"/>
      </w:pPr>
      <w:r w:rsidRPr="00A93439">
        <w:t xml:space="preserve">С учетом предлагаемых изменений федерального законодательства поступление по акцизам на нефтепродукты в 2015 году в доход областного бюджета может составить 1 342,9 </w:t>
      </w:r>
      <w:proofErr w:type="spellStart"/>
      <w:r w:rsidRPr="00A93439">
        <w:t>млн</w:t>
      </w:r>
      <w:proofErr w:type="gramStart"/>
      <w:r w:rsidRPr="00A93439">
        <w:t>.р</w:t>
      </w:r>
      <w:proofErr w:type="gramEnd"/>
      <w:r w:rsidRPr="00A93439">
        <w:t>уб</w:t>
      </w:r>
      <w:proofErr w:type="spellEnd"/>
      <w:r w:rsidRPr="00A93439">
        <w:t xml:space="preserve">., в 2016 году – 1 477,2 </w:t>
      </w:r>
      <w:proofErr w:type="spellStart"/>
      <w:r w:rsidRPr="00A93439">
        <w:t>млн.руб</w:t>
      </w:r>
      <w:proofErr w:type="spellEnd"/>
      <w:r w:rsidRPr="00A93439">
        <w:t xml:space="preserve">., в 2017 году – 1 139,5 </w:t>
      </w:r>
      <w:proofErr w:type="spellStart"/>
      <w:r w:rsidRPr="00A93439">
        <w:t>млн.руб</w:t>
      </w:r>
      <w:proofErr w:type="spellEnd"/>
      <w:r w:rsidRPr="00A93439">
        <w:t>., что на 33% меньше предложенных в законопроекте на 2015 год, в 2016 году – на 51%, в 2017 году – на 100%.</w:t>
      </w:r>
    </w:p>
    <w:p w:rsidR="004B7C3F" w:rsidRPr="00A93439" w:rsidRDefault="004B7C3F" w:rsidP="00047EC6">
      <w:pPr>
        <w:spacing w:before="120"/>
        <w:ind w:firstLine="708"/>
        <w:jc w:val="both"/>
        <w:outlineLvl w:val="1"/>
      </w:pPr>
      <w:proofErr w:type="gramStart"/>
      <w:r w:rsidRPr="00A93439">
        <w:t>Для компенсации выпадающих доходов бюджетов субъектов РФ, возникающих из-за снижения ставок акцизов (рассчитываются с учетом того, что часть выпадающих доходов бюджетов субъектов РФ будет компенсирована перераспределением в пользу бюджетов субъектов РФ 28 процентов доходов от акцизов на автомобильный бензин, прямогонный бензин, дизельное топливо, моторные масла для дизельных и (или) карбюраторных (</w:t>
      </w:r>
      <w:proofErr w:type="spellStart"/>
      <w:r w:rsidRPr="00A93439">
        <w:t>инжекторных</w:t>
      </w:r>
      <w:proofErr w:type="spellEnd"/>
      <w:r w:rsidRPr="00A93439">
        <w:t>) двигателей, производимых на территории РФ) из федерального бюджета предусматриваются</w:t>
      </w:r>
      <w:proofErr w:type="gramEnd"/>
      <w:r w:rsidRPr="00A93439">
        <w:t xml:space="preserve"> дополнительные межбюджетные трансферты на финансовое обеспечение дорожной деятельности (для Томской области):</w:t>
      </w:r>
    </w:p>
    <w:p w:rsidR="004B7C3F" w:rsidRPr="00A93439" w:rsidRDefault="004B7C3F" w:rsidP="00047EC6">
      <w:pPr>
        <w:spacing w:before="120"/>
        <w:ind w:firstLine="709"/>
        <w:jc w:val="both"/>
        <w:outlineLvl w:val="1"/>
      </w:pPr>
      <w:r w:rsidRPr="00A93439">
        <w:t>в 2015 году - в размере 584,7 млн. руб.;</w:t>
      </w:r>
    </w:p>
    <w:p w:rsidR="004B7C3F" w:rsidRPr="00A93439" w:rsidRDefault="004B7C3F" w:rsidP="00047EC6">
      <w:pPr>
        <w:ind w:firstLine="709"/>
        <w:jc w:val="both"/>
        <w:outlineLvl w:val="1"/>
      </w:pPr>
      <w:r w:rsidRPr="00A93439">
        <w:t>в 2016 году - в размере 456,9 млн. руб.;</w:t>
      </w:r>
    </w:p>
    <w:p w:rsidR="004B7C3F" w:rsidRPr="00A93439" w:rsidRDefault="004B7C3F" w:rsidP="00047EC6">
      <w:pPr>
        <w:ind w:firstLine="709"/>
        <w:jc w:val="both"/>
        <w:outlineLvl w:val="1"/>
      </w:pPr>
      <w:r w:rsidRPr="00A93439">
        <w:t xml:space="preserve">в 2017 году – в размере 924,6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ind w:firstLine="708"/>
        <w:jc w:val="both"/>
        <w:rPr>
          <w:b/>
        </w:rPr>
      </w:pPr>
    </w:p>
    <w:p w:rsidR="004B7C3F" w:rsidRPr="00A93439" w:rsidRDefault="004B7C3F" w:rsidP="00047EC6">
      <w:pPr>
        <w:ind w:firstLine="708"/>
        <w:jc w:val="both"/>
        <w:rPr>
          <w:b/>
        </w:rPr>
      </w:pPr>
    </w:p>
    <w:p w:rsidR="004B7C3F" w:rsidRPr="00A93439" w:rsidRDefault="004B7C3F" w:rsidP="00047EC6">
      <w:pPr>
        <w:ind w:firstLine="708"/>
        <w:jc w:val="both"/>
        <w:rPr>
          <w:b/>
        </w:rPr>
      </w:pPr>
      <w:r w:rsidRPr="00A93439">
        <w:rPr>
          <w:b/>
        </w:rPr>
        <w:lastRenderedPageBreak/>
        <w:t>Исходя из всех  перечисленных выше обстоятельств, прогноз поступлений в 2015-2017 годах в доход областного бюджета акцизов по подакцизным товарам (продукции), производимым на территории РФ, подлежит существенной корректировке.</w:t>
      </w:r>
    </w:p>
    <w:p w:rsidR="004B7C3F" w:rsidRPr="00A93439" w:rsidRDefault="004B7C3F" w:rsidP="00047EC6">
      <w:pPr>
        <w:tabs>
          <w:tab w:val="left" w:pos="1185"/>
        </w:tabs>
        <w:jc w:val="both"/>
        <w:rPr>
          <w:b/>
        </w:rPr>
      </w:pPr>
    </w:p>
    <w:p w:rsidR="004B7C3F" w:rsidRPr="00A93439" w:rsidRDefault="004B7C3F" w:rsidP="00047EC6">
      <w:pPr>
        <w:tabs>
          <w:tab w:val="left" w:pos="1185"/>
        </w:tabs>
        <w:jc w:val="both"/>
        <w:rPr>
          <w:b/>
        </w:rPr>
      </w:pPr>
    </w:p>
    <w:p w:rsidR="004B7C3F" w:rsidRPr="00A93439" w:rsidRDefault="004B7C3F" w:rsidP="00047EC6">
      <w:pPr>
        <w:tabs>
          <w:tab w:val="left" w:pos="0"/>
        </w:tabs>
        <w:ind w:firstLine="709"/>
        <w:jc w:val="both"/>
        <w:rPr>
          <w:b/>
        </w:rPr>
      </w:pPr>
      <w:r w:rsidRPr="00A93439">
        <w:rPr>
          <w:b/>
        </w:rPr>
        <w:t>5.4. Налог на имущество организаций</w:t>
      </w:r>
    </w:p>
    <w:p w:rsidR="004B7C3F" w:rsidRPr="00A93439" w:rsidRDefault="004B7C3F" w:rsidP="00047EC6">
      <w:pPr>
        <w:tabs>
          <w:tab w:val="left" w:pos="0"/>
        </w:tabs>
        <w:ind w:firstLine="709"/>
        <w:jc w:val="both"/>
      </w:pPr>
    </w:p>
    <w:p w:rsidR="004B7C3F" w:rsidRPr="00A93439" w:rsidRDefault="004B7C3F" w:rsidP="00047EC6">
      <w:pPr>
        <w:tabs>
          <w:tab w:val="left" w:pos="0"/>
        </w:tabs>
        <w:ind w:firstLine="709"/>
        <w:jc w:val="both"/>
        <w:rPr>
          <w:b/>
        </w:rPr>
      </w:pPr>
      <w:r w:rsidRPr="00A93439">
        <w:t xml:space="preserve">Ожидаемое исполнение областного бюджета в 2014 году по налогу на имущество организаций по оценке Администрации составит 5 469,0 </w:t>
      </w:r>
      <w:proofErr w:type="spellStart"/>
      <w:r w:rsidRPr="00A93439">
        <w:t>млн</w:t>
      </w:r>
      <w:proofErr w:type="gramStart"/>
      <w:r w:rsidRPr="00A93439">
        <w:t>.р</w:t>
      </w:r>
      <w:proofErr w:type="gramEnd"/>
      <w:r w:rsidRPr="00A93439">
        <w:t>уб</w:t>
      </w:r>
      <w:proofErr w:type="spellEnd"/>
      <w:r w:rsidRPr="00A93439">
        <w:t>., темп роста к уровню 2013 года – 102,1%, в сопоставимых ценах – 95,3%.</w:t>
      </w:r>
    </w:p>
    <w:p w:rsidR="004B7C3F" w:rsidRPr="00A93439" w:rsidRDefault="004B7C3F" w:rsidP="00047EC6">
      <w:pPr>
        <w:ind w:firstLine="708"/>
        <w:jc w:val="both"/>
      </w:pPr>
      <w:r w:rsidRPr="00A93439">
        <w:t>В материалах и документах к законопроекту поступление налога на имущество организаций в областной бюджет прогнозируется в следующих объемах:</w:t>
      </w:r>
    </w:p>
    <w:p w:rsidR="004B7C3F" w:rsidRPr="00A93439" w:rsidRDefault="004B7C3F" w:rsidP="00047EC6">
      <w:pPr>
        <w:jc w:val="both"/>
      </w:pPr>
      <w:r w:rsidRPr="00A93439">
        <w:t xml:space="preserve">- 5 787,7 </w:t>
      </w:r>
      <w:proofErr w:type="spellStart"/>
      <w:r w:rsidRPr="00A93439">
        <w:t>млн</w:t>
      </w:r>
      <w:proofErr w:type="gramStart"/>
      <w:r w:rsidRPr="00A93439">
        <w:t>.р</w:t>
      </w:r>
      <w:proofErr w:type="gramEnd"/>
      <w:r w:rsidRPr="00A93439">
        <w:t>уб</w:t>
      </w:r>
      <w:proofErr w:type="spellEnd"/>
      <w:r w:rsidRPr="00A93439">
        <w:t>. в 2015 году, с темпом роста - 105,8%, в сопоставимых ценах – 99,0%;</w:t>
      </w:r>
    </w:p>
    <w:p w:rsidR="004B7C3F" w:rsidRPr="00A93439" w:rsidRDefault="004B7C3F" w:rsidP="00047EC6">
      <w:pPr>
        <w:jc w:val="both"/>
      </w:pPr>
      <w:r w:rsidRPr="00A93439">
        <w:t xml:space="preserve">- 6 092,4 </w:t>
      </w:r>
      <w:proofErr w:type="spellStart"/>
      <w:r w:rsidRPr="00A93439">
        <w:t>млн</w:t>
      </w:r>
      <w:proofErr w:type="gramStart"/>
      <w:r w:rsidRPr="00A93439">
        <w:t>.р</w:t>
      </w:r>
      <w:proofErr w:type="gramEnd"/>
      <w:r w:rsidRPr="00A93439">
        <w:t>уб</w:t>
      </w:r>
      <w:proofErr w:type="spellEnd"/>
      <w:r w:rsidRPr="00A93439">
        <w:t>. в 2016 году, с темпом роста - 105,3%, в сопоставимых ценах – 100,2%;</w:t>
      </w:r>
    </w:p>
    <w:p w:rsidR="004B7C3F" w:rsidRPr="00A93439" w:rsidRDefault="004B7C3F" w:rsidP="00047EC6">
      <w:pPr>
        <w:tabs>
          <w:tab w:val="left" w:pos="720"/>
        </w:tabs>
        <w:jc w:val="both"/>
      </w:pPr>
      <w:r w:rsidRPr="00A93439">
        <w:t xml:space="preserve">- 6 400,2 </w:t>
      </w:r>
      <w:proofErr w:type="spellStart"/>
      <w:r w:rsidRPr="00A93439">
        <w:t>млн</w:t>
      </w:r>
      <w:proofErr w:type="gramStart"/>
      <w:r w:rsidRPr="00A93439">
        <w:t>.р</w:t>
      </w:r>
      <w:proofErr w:type="gramEnd"/>
      <w:r w:rsidRPr="00A93439">
        <w:t>уб</w:t>
      </w:r>
      <w:proofErr w:type="spellEnd"/>
      <w:r w:rsidRPr="00A93439">
        <w:t>. в 2017 году, с темпом роста - 105,1%, в сопоставимых ценах – 100,8%.</w:t>
      </w:r>
    </w:p>
    <w:p w:rsidR="004B7C3F" w:rsidRPr="00A93439" w:rsidRDefault="004B7C3F" w:rsidP="00047EC6">
      <w:pPr>
        <w:pStyle w:val="aff1"/>
        <w:spacing w:before="0" w:beforeAutospacing="0" w:after="0" w:afterAutospacing="0"/>
        <w:ind w:firstLine="708"/>
        <w:jc w:val="both"/>
      </w:pPr>
      <w:r w:rsidRPr="00A93439">
        <w:t>Доля налога на имущество организаций в объеме собственных доходов областного бюджета в 2014 году прогнозируется Администрацией в размере 17,7%, со снижением в 2015-2017 годах до 13,8%-14,0% (диаграмма 8).</w:t>
      </w:r>
    </w:p>
    <w:p w:rsidR="004B7C3F" w:rsidRPr="00A93439" w:rsidRDefault="004B7C3F" w:rsidP="00047EC6">
      <w:pPr>
        <w:tabs>
          <w:tab w:val="left" w:pos="720"/>
        </w:tabs>
        <w:spacing w:after="120"/>
        <w:jc w:val="both"/>
        <w:rPr>
          <w:sz w:val="22"/>
          <w:szCs w:val="22"/>
        </w:rPr>
      </w:pPr>
    </w:p>
    <w:p w:rsidR="004B7C3F" w:rsidRPr="00A93439" w:rsidRDefault="004B7C3F" w:rsidP="00047EC6">
      <w:pPr>
        <w:tabs>
          <w:tab w:val="left" w:pos="720"/>
        </w:tabs>
        <w:spacing w:after="120"/>
        <w:jc w:val="both"/>
        <w:rPr>
          <w:sz w:val="22"/>
          <w:szCs w:val="22"/>
        </w:rPr>
      </w:pPr>
      <w:r w:rsidRPr="00A93439">
        <w:rPr>
          <w:sz w:val="22"/>
          <w:szCs w:val="22"/>
        </w:rPr>
        <w:t>Диаграмма 8</w:t>
      </w:r>
    </w:p>
    <w:p w:rsidR="004B7C3F" w:rsidRPr="00A93439" w:rsidRDefault="004B7C3F" w:rsidP="00047EC6">
      <w:pPr>
        <w:tabs>
          <w:tab w:val="left" w:pos="0"/>
        </w:tabs>
        <w:spacing w:after="120"/>
        <w:jc w:val="both"/>
        <w:rPr>
          <w:noProof/>
        </w:rPr>
      </w:pPr>
      <w:r w:rsidRPr="00A93439">
        <w:rPr>
          <w:noProof/>
        </w:rPr>
        <w:drawing>
          <wp:inline distT="0" distB="0" distL="0" distR="0" wp14:anchorId="02CD08C1" wp14:editId="0ED57682">
            <wp:extent cx="5791200" cy="28448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7C3F" w:rsidRPr="00A93439" w:rsidRDefault="004B7C3F" w:rsidP="00047EC6">
      <w:pPr>
        <w:spacing w:before="120"/>
        <w:ind w:firstLine="709"/>
        <w:jc w:val="both"/>
      </w:pPr>
      <w:proofErr w:type="gramStart"/>
      <w:r w:rsidRPr="00A93439">
        <w:t>Расчет прогноза поступлений налога на имущество организаций на 2014-2017 годы произведен Администрацией на основании отчета УФНС России по Томской области о налогооблагаемой базе за 2013 год (отчет 5-НИО), данных прогноза социально-экономического развития Томской области на 2015-2017 годы о суммах инвестиций в основной капитал, создаваемой стоимости основных средств и стоимости ликвидированных основных средств за год, а также с учетом снижения стоимости</w:t>
      </w:r>
      <w:proofErr w:type="gramEnd"/>
      <w:r w:rsidRPr="00A93439">
        <w:t xml:space="preserve"> налогооблагаемого имущества в результате начисления амортизации и стоимости имущества, </w:t>
      </w:r>
      <w:proofErr w:type="spellStart"/>
      <w:r w:rsidRPr="00A93439">
        <w:t>льготируемого</w:t>
      </w:r>
      <w:proofErr w:type="spellEnd"/>
      <w:r w:rsidRPr="00A93439">
        <w:t xml:space="preserve"> в соответствии с законодательством РФ и Томской области. </w:t>
      </w:r>
      <w:proofErr w:type="gramStart"/>
      <w:r w:rsidRPr="00A93439">
        <w:t>При этом поэтапная отмена льготы, установленной федеральным законодательством (в отношении имущества магистральных трубопроводов, линий электропередачи, железнодорожных путей общего пользования), которая также учтена Администрацией в расчете прогноза поступлений налога, в суммовом выражении не отражена в материалах к законопроекту, что не позволяет в полной мере оценить достоверность прогнозирования поступления налога на имущество организаций.</w:t>
      </w:r>
      <w:proofErr w:type="gramEnd"/>
      <w:r w:rsidRPr="00A93439">
        <w:t xml:space="preserve"> Кроме того, содержащийся в материалах расчет объема поступлений налога не </w:t>
      </w:r>
      <w:r w:rsidRPr="00A93439">
        <w:lastRenderedPageBreak/>
        <w:t xml:space="preserve">раскрывает сведений об отдельных детальных параметрах, которые необходимо учитывать при прогнозировании, а именно: в суммовом выражении не отражены объемы ежегодного начисления налога за предшествующие годы и объем складывающейся задолженности, в </w:t>
      </w:r>
      <w:proofErr w:type="spellStart"/>
      <w:r w:rsidRPr="00A93439">
        <w:t>т.ч</w:t>
      </w:r>
      <w:proofErr w:type="spellEnd"/>
      <w:r w:rsidRPr="00A93439">
        <w:t>. прогнозируемой к взысканию.</w:t>
      </w:r>
    </w:p>
    <w:p w:rsidR="004B7C3F" w:rsidRPr="00A93439" w:rsidRDefault="004B7C3F" w:rsidP="00047EC6">
      <w:pPr>
        <w:spacing w:before="120"/>
        <w:ind w:firstLine="709"/>
        <w:jc w:val="both"/>
      </w:pPr>
      <w:r w:rsidRPr="00A93439">
        <w:t xml:space="preserve">За 7 месяцев </w:t>
      </w:r>
      <w:proofErr w:type="spellStart"/>
      <w:r w:rsidRPr="00A93439">
        <w:t>т</w:t>
      </w:r>
      <w:proofErr w:type="gramStart"/>
      <w:r w:rsidRPr="00A93439">
        <w:t>.г</w:t>
      </w:r>
      <w:proofErr w:type="spellEnd"/>
      <w:proofErr w:type="gramEnd"/>
      <w:r w:rsidRPr="00A93439">
        <w:t xml:space="preserve"> наибольшее влияние на объем капитальных вложений оказала динамика инвестиций по следующим видам экономической деятельности: «предоставление прочих коммунальных услуг, социальных и персональных услуг» – 249,3%; «строительство» – 230,3%; «производство и распределение электроэнергии, газа и воды» – 194,1% и «образование» –132,2%.</w:t>
      </w:r>
    </w:p>
    <w:p w:rsidR="004B7C3F" w:rsidRPr="00A93439" w:rsidRDefault="004B7C3F" w:rsidP="00047EC6">
      <w:pPr>
        <w:tabs>
          <w:tab w:val="left" w:pos="720"/>
        </w:tabs>
        <w:spacing w:before="120"/>
        <w:jc w:val="both"/>
      </w:pPr>
      <w:r w:rsidRPr="00A93439">
        <w:tab/>
      </w:r>
      <w:proofErr w:type="gramStart"/>
      <w:r w:rsidRPr="00A93439">
        <w:t>Сравнение данных отчетов УФНС России по Томской области о налогооблагаемой базе и структуре начислений налога на имущество организаций за 2012 и 2013 годы (отчет 5-НИО) показало положительную динамику в 2013 году по налоговой базе (126,1%) и по сумме налога, исчисленной к уплате в бюджет (108,7%), при снижении суммы налога, не поступившей в бюджет в связи с предоставлением налогоплательщикам налоговых льгот</w:t>
      </w:r>
      <w:proofErr w:type="gramEnd"/>
      <w:r w:rsidRPr="00A93439">
        <w:t xml:space="preserve"> (59%), при снижении общего количества налогоплательщиков на 420 единиц (на 8,7%) и при снижении количества налогоплательщиков, применяющих федеральные и региональные льготы по налогу на 126 единиц (7,4%).</w:t>
      </w:r>
    </w:p>
    <w:p w:rsidR="004B7C3F" w:rsidRPr="00A93439" w:rsidRDefault="004B7C3F" w:rsidP="00047EC6">
      <w:pPr>
        <w:tabs>
          <w:tab w:val="left" w:pos="720"/>
        </w:tabs>
        <w:spacing w:before="120"/>
        <w:jc w:val="both"/>
      </w:pPr>
      <w:r w:rsidRPr="00A93439">
        <w:tab/>
        <w:t>Контрольно-счетной палатой проведен анализ критериев и факторов, оказывающих влияние на формирование прогнозных значений поступления налога на имущество организаций на 2015-2017 годы.</w:t>
      </w:r>
    </w:p>
    <w:p w:rsidR="004B7C3F" w:rsidRPr="00A93439" w:rsidRDefault="004B7C3F" w:rsidP="00047EC6">
      <w:pPr>
        <w:tabs>
          <w:tab w:val="left" w:pos="0"/>
        </w:tabs>
        <w:spacing w:before="120"/>
        <w:ind w:firstLine="709"/>
        <w:jc w:val="both"/>
      </w:pPr>
      <w:proofErr w:type="gramStart"/>
      <w:r w:rsidRPr="00A93439">
        <w:t>Сопоставление темпов роста инвестиций, налоговой базы и налога на имущество организаций (диаграмма 9) показало, что рост инвестиций в основной капитал в 2011 году повлиял на увеличение в 2011-2012 годах поступлений налога на имущество организаций, изменения налоговой базы и налога на имущество за период 2010-2012 годы находятся между собой в тесной зависимости, что не наблюдается в 2013 году, когда рост налоговой</w:t>
      </w:r>
      <w:proofErr w:type="gramEnd"/>
      <w:r w:rsidRPr="00A93439">
        <w:t xml:space="preserve"> базы на 8,3 </w:t>
      </w:r>
      <w:proofErr w:type="spellStart"/>
      <w:r w:rsidRPr="00A93439">
        <w:t>п.п</w:t>
      </w:r>
      <w:proofErr w:type="spellEnd"/>
      <w:r w:rsidRPr="00A93439">
        <w:t>. значительно не повлиял на рост налога на имущество организаций.</w:t>
      </w:r>
    </w:p>
    <w:p w:rsidR="004B7C3F" w:rsidRPr="00A93439" w:rsidRDefault="004B7C3F" w:rsidP="00047EC6">
      <w:pPr>
        <w:tabs>
          <w:tab w:val="left" w:pos="720"/>
        </w:tabs>
        <w:spacing w:before="120"/>
        <w:jc w:val="both"/>
      </w:pPr>
    </w:p>
    <w:p w:rsidR="004B7C3F" w:rsidRPr="00A93439" w:rsidRDefault="004B7C3F" w:rsidP="00047EC6">
      <w:pPr>
        <w:tabs>
          <w:tab w:val="left" w:pos="720"/>
        </w:tabs>
        <w:spacing w:after="120"/>
        <w:jc w:val="both"/>
      </w:pPr>
      <w:r w:rsidRPr="00A93439">
        <w:t>Диаграмма 9</w:t>
      </w:r>
    </w:p>
    <w:p w:rsidR="004B7C3F" w:rsidRPr="00A93439" w:rsidRDefault="004B7C3F" w:rsidP="00047EC6">
      <w:pPr>
        <w:tabs>
          <w:tab w:val="left" w:pos="720"/>
        </w:tabs>
        <w:spacing w:after="120"/>
        <w:jc w:val="both"/>
      </w:pPr>
      <w:r w:rsidRPr="00A93439">
        <w:rPr>
          <w:noProof/>
          <w:bdr w:val="single" w:sz="4" w:space="0" w:color="auto"/>
        </w:rPr>
        <w:drawing>
          <wp:inline distT="0" distB="0" distL="0" distR="0" wp14:anchorId="2E301B04" wp14:editId="0689455E">
            <wp:extent cx="5924550" cy="34290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7C3F" w:rsidRPr="00A93439" w:rsidRDefault="004B7C3F" w:rsidP="00047EC6">
      <w:pPr>
        <w:tabs>
          <w:tab w:val="left" w:pos="720"/>
        </w:tabs>
        <w:spacing w:before="120"/>
        <w:jc w:val="both"/>
      </w:pPr>
      <w:r w:rsidRPr="00A93439">
        <w:lastRenderedPageBreak/>
        <w:tab/>
        <w:t xml:space="preserve">На 2015 год темпы роста инвестиций прогнозируются Администрацией на уровне, не превышающем 103%, с одновременным ростом налоговой базы (на 0,2 </w:t>
      </w:r>
      <w:proofErr w:type="spellStart"/>
      <w:r w:rsidRPr="00A93439">
        <w:t>п.п</w:t>
      </w:r>
      <w:proofErr w:type="spellEnd"/>
      <w:r w:rsidRPr="00A93439">
        <w:t xml:space="preserve">.) и, соответственно, ростом объема налога на имущество организаций (на 3,7 </w:t>
      </w:r>
      <w:proofErr w:type="spellStart"/>
      <w:r w:rsidRPr="00A93439">
        <w:t>п.п</w:t>
      </w:r>
      <w:proofErr w:type="spellEnd"/>
      <w:r w:rsidRPr="00A93439">
        <w:t xml:space="preserve">.). При этом необходимо отметить, что прогнозируемый в 2015 году рост (на 8,6 </w:t>
      </w:r>
      <w:proofErr w:type="spellStart"/>
      <w:r w:rsidRPr="00A93439">
        <w:t>п.п</w:t>
      </w:r>
      <w:proofErr w:type="spellEnd"/>
      <w:r w:rsidRPr="00A93439">
        <w:t xml:space="preserve">.) объема инвестиций в основной капитал по отношению к 2014 году, </w:t>
      </w:r>
      <w:proofErr w:type="gramStart"/>
      <w:r w:rsidRPr="00A93439">
        <w:t>обусловленный</w:t>
      </w:r>
      <w:proofErr w:type="gramEnd"/>
      <w:r w:rsidRPr="00A93439">
        <w:t xml:space="preserve"> прежде всего эффектом низкой базы, не всегда может обеспечить значительный рост налога на имущество организаций. Учитывая не очень благоприятную социально-экономическую ситуацию в целом по России (в </w:t>
      </w:r>
      <w:proofErr w:type="spellStart"/>
      <w:r w:rsidRPr="00A93439">
        <w:t>т.ч</w:t>
      </w:r>
      <w:proofErr w:type="spellEnd"/>
      <w:r w:rsidRPr="00A93439">
        <w:t xml:space="preserve">. отток капитала за рубеж) прогнозируемый в 2015 год рост поступлений налога на имущество </w:t>
      </w:r>
      <w:proofErr w:type="gramStart"/>
      <w:r w:rsidRPr="00A93439">
        <w:t>организаций</w:t>
      </w:r>
      <w:proofErr w:type="gramEnd"/>
      <w:r w:rsidRPr="00A93439">
        <w:t xml:space="preserve"> может быть достигнут только при условии улучшения социально-экономических условий и инвестиционного климата в регионе.</w:t>
      </w:r>
    </w:p>
    <w:p w:rsidR="004B7C3F" w:rsidRPr="00A93439" w:rsidRDefault="004B7C3F" w:rsidP="00047EC6">
      <w:pPr>
        <w:tabs>
          <w:tab w:val="left" w:pos="720"/>
        </w:tabs>
        <w:jc w:val="both"/>
      </w:pPr>
      <w:r w:rsidRPr="00A93439">
        <w:tab/>
        <w:t>Слабый рост прогнозируемой инвестиционной активности в 2016-2017 годах свидетельствует об отсутствии перспектив устойчивого роста, в том числе налоговой базы, и, как следствие,  – отсутствие значительного прироста налоговых поступлений.</w:t>
      </w:r>
    </w:p>
    <w:p w:rsidR="004B7C3F" w:rsidRPr="00A93439" w:rsidRDefault="004B7C3F" w:rsidP="00047EC6">
      <w:pPr>
        <w:tabs>
          <w:tab w:val="left" w:pos="720"/>
        </w:tabs>
        <w:jc w:val="both"/>
      </w:pPr>
      <w:r w:rsidRPr="00A93439">
        <w:tab/>
      </w:r>
      <w:proofErr w:type="gramStart"/>
      <w:r w:rsidRPr="00A93439">
        <w:t>На основании расчета ожидаемого исполнения по налогу на имущество организаций в 2014 году, темпов роста среднегодовой стоимости имущества, предложенных Администрацией на 2014-2017 годы, и среднего значения доли налога в ВРП за предшествующие 5 лет, Контрольно-счетной палатой произведен расчет прогноза поступлений по налогу на имущество организаций в консолидированный бюджет в 2015-2017 годах, полученные значения которого существенно не отклоняются от сумм поступлений</w:t>
      </w:r>
      <w:proofErr w:type="gramEnd"/>
      <w:r w:rsidRPr="00A93439">
        <w:t xml:space="preserve"> по данному источнику, </w:t>
      </w:r>
      <w:proofErr w:type="gramStart"/>
      <w:r w:rsidRPr="00A93439">
        <w:t>предложенных</w:t>
      </w:r>
      <w:proofErr w:type="gramEnd"/>
      <w:r w:rsidRPr="00A93439">
        <w:t xml:space="preserve"> Администрацией.</w:t>
      </w:r>
    </w:p>
    <w:p w:rsidR="004B7C3F" w:rsidRPr="00A93439" w:rsidRDefault="004B7C3F" w:rsidP="00047EC6">
      <w:pPr>
        <w:ind w:firstLine="708"/>
        <w:jc w:val="both"/>
      </w:pPr>
      <w:r w:rsidRPr="00A93439">
        <w:t xml:space="preserve">Следует отметить, что прогноз инвестиций в основной капитал в 2014 году в сумме 101 488,5 </w:t>
      </w:r>
      <w:proofErr w:type="spellStart"/>
      <w:r w:rsidRPr="00A93439">
        <w:t>млн</w:t>
      </w:r>
      <w:proofErr w:type="gramStart"/>
      <w:r w:rsidRPr="00A93439">
        <w:t>.р</w:t>
      </w:r>
      <w:proofErr w:type="gramEnd"/>
      <w:r w:rsidRPr="00A93439">
        <w:t>уб</w:t>
      </w:r>
      <w:proofErr w:type="spellEnd"/>
      <w:r w:rsidRPr="00A93439">
        <w:t xml:space="preserve">., учитываемый при расчете прогноза поступлений налога на имущество организаций, осуществлен Администрацией, исходя из значения данного показателя по итогам 7 месяцев </w:t>
      </w:r>
      <w:proofErr w:type="spellStart"/>
      <w:r w:rsidRPr="00A93439">
        <w:t>т.г</w:t>
      </w:r>
      <w:proofErr w:type="spellEnd"/>
      <w:r w:rsidRPr="00A93439">
        <w:t xml:space="preserve">. в объеме 44 653,4 </w:t>
      </w:r>
      <w:proofErr w:type="spellStart"/>
      <w:r w:rsidRPr="00A93439">
        <w:t>млн.руб</w:t>
      </w:r>
      <w:proofErr w:type="spellEnd"/>
      <w:r w:rsidRPr="00A93439">
        <w:t xml:space="preserve">., что составляет 44% от прогнозируемого уровня. При этом согласно данным доклада </w:t>
      </w:r>
      <w:proofErr w:type="spellStart"/>
      <w:r w:rsidRPr="00A93439">
        <w:t>Томскстата</w:t>
      </w:r>
      <w:proofErr w:type="spellEnd"/>
      <w:r w:rsidRPr="00A93439">
        <w:t xml:space="preserve"> «Социально-экономическое положение Томской области» (выпуск 8 за сентябрь 2014 года) по итогам 8-ми месяцев </w:t>
      </w:r>
      <w:proofErr w:type="spellStart"/>
      <w:r w:rsidRPr="00A93439">
        <w:t>т.г</w:t>
      </w:r>
      <w:proofErr w:type="spellEnd"/>
      <w:r w:rsidRPr="00A93439">
        <w:t xml:space="preserve">. объем инвестиций снизился на 0,8 </w:t>
      </w:r>
      <w:proofErr w:type="spellStart"/>
      <w:r w:rsidRPr="00A93439">
        <w:t>п.п</w:t>
      </w:r>
      <w:proofErr w:type="spellEnd"/>
      <w:r w:rsidRPr="00A93439">
        <w:t xml:space="preserve">. и составил 44 282,8 </w:t>
      </w:r>
      <w:proofErr w:type="spellStart"/>
      <w:r w:rsidRPr="00A93439">
        <w:t>млн</w:t>
      </w:r>
      <w:proofErr w:type="gramStart"/>
      <w:r w:rsidRPr="00A93439">
        <w:t>.р</w:t>
      </w:r>
      <w:proofErr w:type="gramEnd"/>
      <w:r w:rsidRPr="00A93439">
        <w:t>уб</w:t>
      </w:r>
      <w:proofErr w:type="spellEnd"/>
      <w:r w:rsidRPr="00A93439">
        <w:t>., в результате чего для значения ожидаемого исполнения за 2014 год по показателю «инвестиции в основной капитал» может потребоваться некоторая корректировка, что, в свою очередь, может повлиять на прогнозные значения на 2015 - 2017 годы показателя «инвестиции в основной капитал» и прогнозные значения поступлений по налогу на имущество организаций на 2014 - 2017 годы.</w:t>
      </w:r>
    </w:p>
    <w:p w:rsidR="004B7C3F" w:rsidRPr="00A93439" w:rsidRDefault="004B7C3F" w:rsidP="00047EC6">
      <w:pPr>
        <w:jc w:val="both"/>
      </w:pPr>
    </w:p>
    <w:p w:rsidR="004B7C3F" w:rsidRPr="00A93439" w:rsidRDefault="004B7C3F" w:rsidP="00047EC6">
      <w:pPr>
        <w:ind w:right="-1" w:firstLine="709"/>
        <w:jc w:val="both"/>
        <w:outlineLvl w:val="0"/>
        <w:rPr>
          <w:b/>
        </w:rPr>
      </w:pPr>
      <w:r w:rsidRPr="00A93439">
        <w:rPr>
          <w:b/>
        </w:rPr>
        <w:t>5.5. Транспортный налог</w:t>
      </w:r>
    </w:p>
    <w:p w:rsidR="004B7C3F" w:rsidRPr="00A93439" w:rsidRDefault="004B7C3F" w:rsidP="00047EC6">
      <w:pPr>
        <w:spacing w:before="120" w:line="25" w:lineRule="atLeast"/>
        <w:ind w:firstLine="708"/>
        <w:jc w:val="both"/>
      </w:pPr>
      <w:r w:rsidRPr="00A93439">
        <w:t xml:space="preserve">По оценке Администрации ожидаемое исполнение областного бюджета в 2014 году по транспортному налогу может составить 412 </w:t>
      </w:r>
      <w:proofErr w:type="spellStart"/>
      <w:r w:rsidRPr="00A93439">
        <w:t>млн</w:t>
      </w:r>
      <w:proofErr w:type="gramStart"/>
      <w:r w:rsidRPr="00A93439">
        <w:t>.р</w:t>
      </w:r>
      <w:proofErr w:type="gramEnd"/>
      <w:r w:rsidRPr="00A93439">
        <w:t>уб</w:t>
      </w:r>
      <w:proofErr w:type="spellEnd"/>
      <w:r w:rsidRPr="00A93439">
        <w:t>., темп роста к уровню  2013 года – 112,2%, в сопоставимых ценах – 104,8%.</w:t>
      </w:r>
    </w:p>
    <w:p w:rsidR="004B7C3F" w:rsidRPr="00A93439" w:rsidRDefault="004B7C3F" w:rsidP="00047EC6">
      <w:pPr>
        <w:spacing w:line="25" w:lineRule="atLeast"/>
        <w:jc w:val="both"/>
      </w:pPr>
      <w:r w:rsidRPr="00A93439">
        <w:tab/>
        <w:t>В материалах и документах к законопроекту поступление транспортного налога в областной бюджет прогнозируется в следующих объемах:</w:t>
      </w:r>
    </w:p>
    <w:p w:rsidR="004B7C3F" w:rsidRPr="00A93439" w:rsidRDefault="004B7C3F" w:rsidP="00047EC6">
      <w:pPr>
        <w:numPr>
          <w:ilvl w:val="0"/>
          <w:numId w:val="12"/>
        </w:numPr>
        <w:spacing w:line="25" w:lineRule="atLeast"/>
        <w:contextualSpacing/>
        <w:jc w:val="both"/>
      </w:pPr>
      <w:r w:rsidRPr="00A93439">
        <w:t xml:space="preserve">500 </w:t>
      </w:r>
      <w:proofErr w:type="spellStart"/>
      <w:r w:rsidRPr="00A93439">
        <w:t>млн</w:t>
      </w:r>
      <w:proofErr w:type="gramStart"/>
      <w:r w:rsidRPr="00A93439">
        <w:t>.р</w:t>
      </w:r>
      <w:proofErr w:type="gramEnd"/>
      <w:r w:rsidRPr="00A93439">
        <w:t>уб</w:t>
      </w:r>
      <w:proofErr w:type="spellEnd"/>
      <w:r w:rsidRPr="00A93439">
        <w:t>. - в 2015 году, с темпом роста - 121,4%, в сопоставимых ценах – 113,5%;</w:t>
      </w:r>
    </w:p>
    <w:p w:rsidR="004B7C3F" w:rsidRPr="00A93439" w:rsidRDefault="004B7C3F" w:rsidP="00047EC6">
      <w:pPr>
        <w:numPr>
          <w:ilvl w:val="0"/>
          <w:numId w:val="12"/>
        </w:numPr>
        <w:spacing w:line="25" w:lineRule="atLeast"/>
        <w:contextualSpacing/>
        <w:jc w:val="both"/>
      </w:pPr>
      <w:r w:rsidRPr="00A93439">
        <w:t xml:space="preserve">540 </w:t>
      </w:r>
      <w:proofErr w:type="spellStart"/>
      <w:r w:rsidRPr="00A93439">
        <w:t>млн</w:t>
      </w:r>
      <w:proofErr w:type="gramStart"/>
      <w:r w:rsidRPr="00A93439">
        <w:t>.р</w:t>
      </w:r>
      <w:proofErr w:type="gramEnd"/>
      <w:r w:rsidRPr="00A93439">
        <w:t>уб</w:t>
      </w:r>
      <w:proofErr w:type="spellEnd"/>
      <w:r w:rsidRPr="00A93439">
        <w:t>. - в 2016 году, с темпом роста - 108%, в сопоставимых ценах – 102,8%;</w:t>
      </w:r>
    </w:p>
    <w:p w:rsidR="004B7C3F" w:rsidRPr="00A93439" w:rsidRDefault="004B7C3F" w:rsidP="00047EC6">
      <w:pPr>
        <w:numPr>
          <w:ilvl w:val="0"/>
          <w:numId w:val="12"/>
        </w:numPr>
        <w:spacing w:line="25" w:lineRule="atLeast"/>
        <w:contextualSpacing/>
        <w:jc w:val="both"/>
      </w:pPr>
      <w:r w:rsidRPr="00A93439">
        <w:t xml:space="preserve">583,2 </w:t>
      </w:r>
      <w:proofErr w:type="spellStart"/>
      <w:r w:rsidRPr="00A93439">
        <w:t>млн</w:t>
      </w:r>
      <w:proofErr w:type="gramStart"/>
      <w:r w:rsidRPr="00A93439">
        <w:t>.р</w:t>
      </w:r>
      <w:proofErr w:type="gramEnd"/>
      <w:r w:rsidRPr="00A93439">
        <w:t>уб</w:t>
      </w:r>
      <w:proofErr w:type="spellEnd"/>
      <w:r w:rsidRPr="00A93439">
        <w:t>. - в 2017 году, с темпом роста - 108%, в сопоставимых ценах –103,5%.</w:t>
      </w:r>
    </w:p>
    <w:p w:rsidR="004B7C3F" w:rsidRPr="00A93439" w:rsidRDefault="004B7C3F" w:rsidP="00047EC6">
      <w:pPr>
        <w:spacing w:line="25" w:lineRule="atLeast"/>
        <w:jc w:val="both"/>
      </w:pPr>
      <w:r w:rsidRPr="00A93439">
        <w:tab/>
        <w:t>Доля транспортного налога в объеме собственных доходов областного бюджета в 2014 году прогнозируется в размере 1,1% с увеличением в 2015 и в 2017 годах до 1,2% и 1,3% соответственно.</w:t>
      </w:r>
    </w:p>
    <w:p w:rsidR="004B7C3F" w:rsidRPr="00A93439" w:rsidRDefault="004B7C3F" w:rsidP="00047EC6">
      <w:pPr>
        <w:ind w:right="-1" w:firstLine="709"/>
        <w:jc w:val="both"/>
      </w:pPr>
      <w:r w:rsidRPr="00A93439">
        <w:t xml:space="preserve">В Пояснительной записке к законопроекту темп роста количества транспортных средств, по которым начислен транспортный налог на 2015-2017 годы, указан в размере 108% ежегодно, при этом темп роста самого налога на 2015 год составляет 121,4%, а на 2016-2017 годы – 108%. </w:t>
      </w:r>
    </w:p>
    <w:p w:rsidR="004B7C3F" w:rsidRPr="00A93439" w:rsidRDefault="004B7C3F" w:rsidP="00047EC6">
      <w:pPr>
        <w:ind w:firstLine="709"/>
        <w:jc w:val="both"/>
      </w:pPr>
      <w:r w:rsidRPr="00A93439">
        <w:t xml:space="preserve">Содержащийся в материалах расчет объема поступлений налога представляет собой констатацию прогноза и не раскрывает сведений о детальных параметрах, учитываемых при </w:t>
      </w:r>
      <w:r w:rsidRPr="00A93439">
        <w:lastRenderedPageBreak/>
        <w:t xml:space="preserve">прогнозировании на среднесрочный период. Кроме того, в суммовом выражении не отражены объемы ежегодного (например, за 2012 – 2013 гг.) начисления транспортного налога по всему кругу плательщиков и объем складывающейся задолженности, в </w:t>
      </w:r>
      <w:proofErr w:type="spellStart"/>
      <w:r w:rsidRPr="00A93439">
        <w:t>т.ч</w:t>
      </w:r>
      <w:proofErr w:type="spellEnd"/>
      <w:r w:rsidRPr="00A93439">
        <w:t>. прогнозируемой к взысканию.</w:t>
      </w:r>
    </w:p>
    <w:p w:rsidR="004B7C3F" w:rsidRPr="00A93439" w:rsidRDefault="004B7C3F" w:rsidP="00047EC6">
      <w:pPr>
        <w:ind w:right="-1" w:firstLine="709"/>
        <w:jc w:val="both"/>
      </w:pPr>
      <w:r w:rsidRPr="00A93439">
        <w:t>В результате отсутствия в материалах указанных данных подтвердить реалистичность поступления транспортного налога не представляется возможным, а прогнозируемые темпы роста требуют пояснений.</w:t>
      </w:r>
    </w:p>
    <w:p w:rsidR="004B7C3F" w:rsidRPr="00A93439" w:rsidRDefault="004B7C3F" w:rsidP="00047EC6">
      <w:pPr>
        <w:ind w:firstLine="709"/>
        <w:jc w:val="both"/>
      </w:pPr>
      <w:r w:rsidRPr="00A93439">
        <w:t xml:space="preserve">Ожидаемое поступление транспортного налога в 2014 году по расчетам Контрольно-счетной палаты может составить 402,5 </w:t>
      </w:r>
      <w:proofErr w:type="spellStart"/>
      <w:r w:rsidRPr="00A93439">
        <w:t>млн</w:t>
      </w:r>
      <w:proofErr w:type="gramStart"/>
      <w:r w:rsidRPr="00A93439">
        <w:t>.р</w:t>
      </w:r>
      <w:proofErr w:type="gramEnd"/>
      <w:r w:rsidRPr="00A93439">
        <w:t>уб</w:t>
      </w:r>
      <w:proofErr w:type="spellEnd"/>
      <w:r w:rsidRPr="00A93439">
        <w:t xml:space="preserve">., что на 9,5 </w:t>
      </w:r>
      <w:proofErr w:type="spellStart"/>
      <w:r w:rsidRPr="00A93439">
        <w:t>млн.руб</w:t>
      </w:r>
      <w:proofErr w:type="spellEnd"/>
      <w:r w:rsidRPr="00A93439">
        <w:t>. меньше прогнозируемого Администрацией.</w:t>
      </w:r>
    </w:p>
    <w:p w:rsidR="004B7C3F" w:rsidRPr="00A93439" w:rsidRDefault="004B7C3F" w:rsidP="00047EC6">
      <w:pPr>
        <w:ind w:firstLine="709"/>
        <w:jc w:val="both"/>
      </w:pPr>
      <w:proofErr w:type="gramStart"/>
      <w:r w:rsidRPr="00A93439">
        <w:t xml:space="preserve">Прогнозируемые Администрацией темпы роста налога в </w:t>
      </w:r>
      <w:proofErr w:type="spellStart"/>
      <w:r w:rsidRPr="00A93439">
        <w:t>т.ч</w:t>
      </w:r>
      <w:proofErr w:type="spellEnd"/>
      <w:r w:rsidRPr="00A93439">
        <w:t>. учитывают темпы роста зарегистрированных транспортных средств, однако в условиях неблагоприятного прогноза развития экономики, снижения оценочного темпа роста реальных располагаемых денежных доходов населения, а также ряда других макроэкономических показателей социальной сферы значительный прирост транспортных средств может быть маловероятен в связи со снижающейся покупательской способностью населения.</w:t>
      </w:r>
      <w:proofErr w:type="gramEnd"/>
      <w:r w:rsidRPr="00A93439">
        <w:t xml:space="preserve"> В то же время развитие программ льготного автокредитования и продолжение федеральной программы утилизации транспортных средств позволит стимулировать рынок и нивелировать падение темпов роста.</w:t>
      </w:r>
    </w:p>
    <w:p w:rsidR="004B7C3F" w:rsidRPr="00A93439" w:rsidRDefault="004B7C3F" w:rsidP="00047EC6">
      <w:pPr>
        <w:ind w:firstLine="720"/>
        <w:jc w:val="both"/>
      </w:pPr>
      <w:r w:rsidRPr="00A93439">
        <w:t xml:space="preserve">С учетом ожидаемого объема поступлений за 2014 год на основе темпов роста, указанных в материалах к законопроекту по транспортному налогу (в 2015 г. - 121,4%, в 2016 и 2017 гг. - 108% ежегодно), Контрольно-счетной палатой произведены расчеты объемов поступлений на 2015-2017 гг. Так, прогнозный объем поступлений в 2015 году может составить 488,5 </w:t>
      </w:r>
      <w:proofErr w:type="spellStart"/>
      <w:r w:rsidRPr="00A93439">
        <w:t>млн</w:t>
      </w:r>
      <w:proofErr w:type="gramStart"/>
      <w:r w:rsidRPr="00A93439">
        <w:t>.р</w:t>
      </w:r>
      <w:proofErr w:type="gramEnd"/>
      <w:r w:rsidRPr="00A93439">
        <w:t>уб</w:t>
      </w:r>
      <w:proofErr w:type="spellEnd"/>
      <w:r w:rsidRPr="00A93439">
        <w:t xml:space="preserve">. (- 11,5 </w:t>
      </w:r>
      <w:proofErr w:type="spellStart"/>
      <w:r w:rsidRPr="00A93439">
        <w:t>млн.руб</w:t>
      </w:r>
      <w:proofErr w:type="spellEnd"/>
      <w:r w:rsidRPr="00A93439">
        <w:t xml:space="preserve">. к прогнозу Администрации), в 2016 году - 527,6 </w:t>
      </w:r>
      <w:proofErr w:type="spellStart"/>
      <w:r w:rsidRPr="00A93439">
        <w:t>млн</w:t>
      </w:r>
      <w:proofErr w:type="gramStart"/>
      <w:r w:rsidRPr="00A93439">
        <w:t>.р</w:t>
      </w:r>
      <w:proofErr w:type="gramEnd"/>
      <w:r w:rsidRPr="00A93439">
        <w:t>уб</w:t>
      </w:r>
      <w:proofErr w:type="spellEnd"/>
      <w:r w:rsidRPr="00A93439">
        <w:t xml:space="preserve">. (- 12,4 </w:t>
      </w:r>
      <w:proofErr w:type="spellStart"/>
      <w:r w:rsidRPr="00A93439">
        <w:t>млн.руб</w:t>
      </w:r>
      <w:proofErr w:type="spellEnd"/>
      <w:r w:rsidRPr="00A93439">
        <w:t xml:space="preserve">.), в 2017 году - 569,8 </w:t>
      </w:r>
      <w:proofErr w:type="spellStart"/>
      <w:r w:rsidRPr="00A93439">
        <w:t>млн.руб</w:t>
      </w:r>
      <w:proofErr w:type="spellEnd"/>
      <w:r w:rsidRPr="00A93439">
        <w:t xml:space="preserve">. (- 13,4 </w:t>
      </w:r>
      <w:proofErr w:type="spellStart"/>
      <w:r w:rsidRPr="00A93439">
        <w:t>млн.руб</w:t>
      </w:r>
      <w:proofErr w:type="spellEnd"/>
      <w:r w:rsidRPr="00A93439">
        <w:t>.).</w:t>
      </w:r>
    </w:p>
    <w:p w:rsidR="004B7C3F" w:rsidRPr="00A93439" w:rsidRDefault="004B7C3F" w:rsidP="00047EC6">
      <w:pPr>
        <w:ind w:firstLine="720"/>
        <w:jc w:val="both"/>
        <w:rPr>
          <w:b/>
        </w:rPr>
      </w:pPr>
      <w:r w:rsidRPr="00A93439">
        <w:t>Таким образом,</w:t>
      </w:r>
      <w:r w:rsidRPr="00A93439">
        <w:rPr>
          <w:b/>
        </w:rPr>
        <w:t xml:space="preserve"> прогнозные значения на 2015-2017 годы требуют обоснования реалистичности объемов поступления в доход областного бюджета и могут быть скорректированы в сторону уменьшения.</w:t>
      </w:r>
    </w:p>
    <w:p w:rsidR="004B7C3F" w:rsidRPr="00A93439" w:rsidRDefault="004B7C3F" w:rsidP="00047EC6">
      <w:pPr>
        <w:ind w:firstLine="720"/>
        <w:jc w:val="both"/>
      </w:pPr>
    </w:p>
    <w:p w:rsidR="004B7C3F" w:rsidRPr="00A93439" w:rsidRDefault="004B7C3F" w:rsidP="00047EC6">
      <w:pPr>
        <w:ind w:firstLine="709"/>
        <w:jc w:val="both"/>
        <w:rPr>
          <w:b/>
        </w:rPr>
      </w:pPr>
      <w:r w:rsidRPr="00A93439">
        <w:rPr>
          <w:b/>
        </w:rPr>
        <w:t>5.6. Доходы от использования имущества, находящегося в государственной и муниципальной собственности</w:t>
      </w:r>
    </w:p>
    <w:p w:rsidR="004B7C3F" w:rsidRPr="00A93439" w:rsidRDefault="004B7C3F" w:rsidP="00047EC6">
      <w:pPr>
        <w:tabs>
          <w:tab w:val="left" w:pos="720"/>
        </w:tabs>
        <w:jc w:val="both"/>
      </w:pPr>
      <w:r w:rsidRPr="00A93439">
        <w:tab/>
        <w:t xml:space="preserve">Прогнозируемая на период 2015-2017 годов динамика доходов областного бюджета от использования имущества, находящегося в государственной и муниципальной собственности (2015 год - 65 959,9 </w:t>
      </w:r>
      <w:proofErr w:type="spellStart"/>
      <w:r w:rsidRPr="00A93439">
        <w:t>тыс</w:t>
      </w:r>
      <w:proofErr w:type="gramStart"/>
      <w:r w:rsidRPr="00A93439">
        <w:t>.р</w:t>
      </w:r>
      <w:proofErr w:type="gramEnd"/>
      <w:r w:rsidRPr="00A93439">
        <w:t>уб</w:t>
      </w:r>
      <w:proofErr w:type="spellEnd"/>
      <w:r w:rsidRPr="00A93439">
        <w:t xml:space="preserve">., 2016 год - 69 636,5 </w:t>
      </w:r>
      <w:proofErr w:type="spellStart"/>
      <w:r w:rsidRPr="00A93439">
        <w:t>тыс.руб</w:t>
      </w:r>
      <w:proofErr w:type="spellEnd"/>
      <w:r w:rsidRPr="00A93439">
        <w:t xml:space="preserve">., 2017 год - 75 237,2 </w:t>
      </w:r>
      <w:proofErr w:type="spellStart"/>
      <w:r w:rsidRPr="00A93439">
        <w:t>тыс.руб</w:t>
      </w:r>
      <w:proofErr w:type="spellEnd"/>
      <w:r w:rsidRPr="00A93439">
        <w:t xml:space="preserve">.), характеризует увеличение общего планируемого объема при сохранении доли данных доходов в структуре налоговых и неналоговых доходов областного бюджета (0,16%). По сравнению с объемами, учтенными в Законе Томской области «Об областном бюджете на 2014 год и на плановый период 2015 и 2016 годов», прогноз доходов на 2015 год увеличен на 2 989,9 </w:t>
      </w:r>
      <w:proofErr w:type="spellStart"/>
      <w:r w:rsidRPr="00A93439">
        <w:t>тыс</w:t>
      </w:r>
      <w:proofErr w:type="gramStart"/>
      <w:r w:rsidRPr="00A93439">
        <w:t>.р</w:t>
      </w:r>
      <w:proofErr w:type="gramEnd"/>
      <w:r w:rsidRPr="00A93439">
        <w:t>уб</w:t>
      </w:r>
      <w:proofErr w:type="spellEnd"/>
      <w:r w:rsidRPr="00A93439">
        <w:t xml:space="preserve">., 2016 год - на 7 430,5 </w:t>
      </w:r>
      <w:proofErr w:type="spellStart"/>
      <w:r w:rsidRPr="00A93439">
        <w:t>тыс.руб</w:t>
      </w:r>
      <w:proofErr w:type="spellEnd"/>
      <w:r w:rsidRPr="00A93439">
        <w:t>.</w:t>
      </w:r>
    </w:p>
    <w:p w:rsidR="004B7C3F" w:rsidRPr="00A93439" w:rsidRDefault="004B7C3F" w:rsidP="00047EC6">
      <w:pPr>
        <w:tabs>
          <w:tab w:val="left" w:pos="720"/>
        </w:tabs>
        <w:jc w:val="both"/>
      </w:pPr>
      <w:r w:rsidRPr="00A93439">
        <w:tab/>
        <w:t xml:space="preserve">Объем и доля доходов областного бюджета от использования имущества в плановом периоде значительно меньше в сравнении с исполнением за предшествующие периоды: по факту за 2012 год - 258,9 </w:t>
      </w:r>
      <w:proofErr w:type="spellStart"/>
      <w:r w:rsidRPr="00A93439">
        <w:t>млн</w:t>
      </w:r>
      <w:proofErr w:type="gramStart"/>
      <w:r w:rsidRPr="00A93439">
        <w:t>.р</w:t>
      </w:r>
      <w:proofErr w:type="gramEnd"/>
      <w:r w:rsidRPr="00A93439">
        <w:t>уб</w:t>
      </w:r>
      <w:proofErr w:type="spellEnd"/>
      <w:r w:rsidRPr="00A93439">
        <w:t xml:space="preserve">., или 0,8%, 2013 год - 189,5 </w:t>
      </w:r>
      <w:proofErr w:type="spellStart"/>
      <w:r w:rsidRPr="00A93439">
        <w:t>млн.руб</w:t>
      </w:r>
      <w:proofErr w:type="spellEnd"/>
      <w:r w:rsidRPr="00A93439">
        <w:t xml:space="preserve">., или 0,59%,  ожидаемое исполнение за 2014 год - 90,3 </w:t>
      </w:r>
      <w:proofErr w:type="spellStart"/>
      <w:r w:rsidRPr="00A93439">
        <w:t>млн.руб</w:t>
      </w:r>
      <w:proofErr w:type="spellEnd"/>
      <w:r w:rsidRPr="00A93439">
        <w:t xml:space="preserve">.,  или 0,24%. </w:t>
      </w:r>
    </w:p>
    <w:p w:rsidR="004B7C3F" w:rsidRPr="00A93439" w:rsidRDefault="004B7C3F" w:rsidP="00047EC6">
      <w:pPr>
        <w:tabs>
          <w:tab w:val="left" w:pos="709"/>
        </w:tabs>
        <w:jc w:val="both"/>
        <w:rPr>
          <w:sz w:val="20"/>
          <w:szCs w:val="20"/>
        </w:rPr>
      </w:pPr>
      <w:r w:rsidRPr="00A93439">
        <w:tab/>
      </w:r>
    </w:p>
    <w:p w:rsidR="004B7C3F" w:rsidRPr="00A93439" w:rsidRDefault="004B7C3F" w:rsidP="00047EC6">
      <w:pPr>
        <w:tabs>
          <w:tab w:val="left" w:pos="709"/>
        </w:tabs>
        <w:jc w:val="both"/>
      </w:pPr>
      <w:r w:rsidRPr="00A93439">
        <w:tab/>
        <w:t xml:space="preserve">Ожидаемое за 2014 год исполнение по доходам </w:t>
      </w:r>
      <w:r w:rsidRPr="00A93439">
        <w:rPr>
          <w:snapToGrid w:val="0"/>
          <w:szCs w:val="28"/>
        </w:rPr>
        <w:t xml:space="preserve">в виде прибыли, приходящейся на доли в уставных капиталах хозяйственных товариществ и обществ, или </w:t>
      </w:r>
      <w:r w:rsidRPr="00A93439">
        <w:rPr>
          <w:b/>
          <w:snapToGrid w:val="0"/>
          <w:szCs w:val="28"/>
        </w:rPr>
        <w:t>дивидендов по акциям, принадлежащим Томской области,</w:t>
      </w:r>
      <w:r w:rsidRPr="00A93439">
        <w:rPr>
          <w:snapToGrid w:val="0"/>
          <w:szCs w:val="28"/>
        </w:rPr>
        <w:t xml:space="preserve"> </w:t>
      </w:r>
      <w:r w:rsidRPr="00A93439">
        <w:t xml:space="preserve">- 26 946,7 </w:t>
      </w:r>
      <w:proofErr w:type="spellStart"/>
      <w:r w:rsidRPr="00A93439">
        <w:t>тыс</w:t>
      </w:r>
      <w:proofErr w:type="gramStart"/>
      <w:r w:rsidRPr="00A93439">
        <w:t>.р</w:t>
      </w:r>
      <w:proofErr w:type="gramEnd"/>
      <w:r w:rsidRPr="00A93439">
        <w:t>уб</w:t>
      </w:r>
      <w:proofErr w:type="spellEnd"/>
      <w:r w:rsidRPr="00A93439">
        <w:t xml:space="preserve">.,  или 192% к установленному плану на текущий год, из них 25 084,9 </w:t>
      </w:r>
      <w:proofErr w:type="spellStart"/>
      <w:r w:rsidRPr="00A93439">
        <w:t>тыс.руб</w:t>
      </w:r>
      <w:proofErr w:type="spellEnd"/>
      <w:r w:rsidRPr="00A93439">
        <w:t xml:space="preserve">. - от 9 хозяйственных обществ, в уставном капитале которых доля Томской области составляет 100% (планировалось поступление дивидендов только от 6 обществ в общей сумме 12 234,2 </w:t>
      </w:r>
      <w:proofErr w:type="spellStart"/>
      <w:r w:rsidRPr="00A93439">
        <w:t>тыс</w:t>
      </w:r>
      <w:proofErr w:type="gramStart"/>
      <w:r w:rsidRPr="00A93439">
        <w:t>.р</w:t>
      </w:r>
      <w:proofErr w:type="gramEnd"/>
      <w:r w:rsidRPr="00A93439">
        <w:t>уб</w:t>
      </w:r>
      <w:proofErr w:type="spellEnd"/>
      <w:r w:rsidRPr="00A93439">
        <w:t xml:space="preserve">.). </w:t>
      </w:r>
      <w:proofErr w:type="gramStart"/>
      <w:r w:rsidRPr="00A93439">
        <w:t xml:space="preserve">Указанные общества объявили дивиденды в размере 25% чистой прибыли по итогам 2013 года в соответствии с распоряжением Администрации Томской области от 20.01.2010 № 34-ра «Об обеспечении поступлений в областной бюджет неналоговых </w:t>
      </w:r>
      <w:r w:rsidRPr="00A93439">
        <w:lastRenderedPageBreak/>
        <w:t>доходов», за исключением ОАО «Медтехника» (проверка его деятельности Контрольно-счетной палатой проведена в 2013 году), которое по итогам 2013 года объявило и перечислило в текущем году в областной бюджет 60% чистой</w:t>
      </w:r>
      <w:proofErr w:type="gramEnd"/>
      <w:r w:rsidRPr="00A93439">
        <w:t xml:space="preserve"> прибыли - в сумме 10 780,4 </w:t>
      </w:r>
      <w:proofErr w:type="spellStart"/>
      <w:r w:rsidRPr="00A93439">
        <w:t>тыс</w:t>
      </w:r>
      <w:proofErr w:type="gramStart"/>
      <w:r w:rsidRPr="00A93439">
        <w:t>.р</w:t>
      </w:r>
      <w:proofErr w:type="gramEnd"/>
      <w:r w:rsidRPr="00A93439">
        <w:t>уб</w:t>
      </w:r>
      <w:proofErr w:type="spellEnd"/>
      <w:r w:rsidRPr="00A93439">
        <w:t xml:space="preserve">. (то есть дополнительно в бюджет направлена часть чистой прибыли, не распределенной на финансирование инвестиционных проектов и иные цели). </w:t>
      </w:r>
    </w:p>
    <w:p w:rsidR="004B7C3F" w:rsidRPr="00A93439" w:rsidRDefault="004B7C3F" w:rsidP="00047EC6">
      <w:pPr>
        <w:tabs>
          <w:tab w:val="left" w:pos="709"/>
        </w:tabs>
        <w:jc w:val="both"/>
      </w:pPr>
      <w:r w:rsidRPr="00A93439">
        <w:tab/>
        <w:t xml:space="preserve">Фактически полученная по итогам 2013 года указанными 9 обществами общая сумма чистой прибыли в 1,5 раза, или на 25 525 </w:t>
      </w:r>
      <w:proofErr w:type="spellStart"/>
      <w:r w:rsidRPr="00A93439">
        <w:t>тыс</w:t>
      </w:r>
      <w:proofErr w:type="gramStart"/>
      <w:r w:rsidRPr="00A93439">
        <w:t>.р</w:t>
      </w:r>
      <w:proofErr w:type="gramEnd"/>
      <w:r w:rsidRPr="00A93439">
        <w:t>уб</w:t>
      </w:r>
      <w:proofErr w:type="spellEnd"/>
      <w:r w:rsidRPr="00A93439">
        <w:t>., превысила планируемый объем, исходя из которого было сформировано бюджетное задание по данному источнику доходов областного бюджета на 2014 год.</w:t>
      </w:r>
      <w:r w:rsidRPr="00A93439">
        <w:tab/>
      </w:r>
    </w:p>
    <w:p w:rsidR="004B7C3F" w:rsidRPr="00A93439" w:rsidRDefault="004B7C3F" w:rsidP="00047EC6">
      <w:pPr>
        <w:ind w:firstLine="709"/>
        <w:jc w:val="both"/>
      </w:pPr>
      <w:r w:rsidRPr="00A93439">
        <w:t xml:space="preserve">На 2015 год доходы </w:t>
      </w:r>
      <w:r w:rsidRPr="00A93439">
        <w:rPr>
          <w:snapToGrid w:val="0"/>
          <w:szCs w:val="28"/>
        </w:rPr>
        <w:t xml:space="preserve">в виде дивидендов по акциям, принадлежащим Томской области, </w:t>
      </w:r>
      <w:r w:rsidRPr="00A93439">
        <w:rPr>
          <w:snapToGrid w:val="0"/>
        </w:rPr>
        <w:t>прогнозируются</w:t>
      </w:r>
      <w:r w:rsidRPr="00A93439">
        <w:t xml:space="preserve"> в сумме 12 822,8 </w:t>
      </w:r>
      <w:proofErr w:type="spellStart"/>
      <w:r w:rsidRPr="00A93439">
        <w:t>тыс</w:t>
      </w:r>
      <w:proofErr w:type="gramStart"/>
      <w:r w:rsidRPr="00A93439">
        <w:t>.р</w:t>
      </w:r>
      <w:proofErr w:type="gramEnd"/>
      <w:r w:rsidRPr="00A93439">
        <w:t>уб</w:t>
      </w:r>
      <w:proofErr w:type="spellEnd"/>
      <w:r w:rsidRPr="00A93439">
        <w:t xml:space="preserve">. от 11 хозяйственных обществ с областной долей в уставной капитале (из 22 обществ, осуществляющих деятельность), что на 14 123,9 </w:t>
      </w:r>
      <w:proofErr w:type="spellStart"/>
      <w:r w:rsidRPr="00A93439">
        <w:t>тыс.руб</w:t>
      </w:r>
      <w:proofErr w:type="spellEnd"/>
      <w:r w:rsidRPr="00A93439">
        <w:t xml:space="preserve">., или на 52%, меньше ожидаемого исполнения за 2014 год и на 1 900,2 </w:t>
      </w:r>
      <w:proofErr w:type="spellStart"/>
      <w:r w:rsidRPr="00A93439">
        <w:t>тыс.руб</w:t>
      </w:r>
      <w:proofErr w:type="spellEnd"/>
      <w:r w:rsidRPr="00A93439">
        <w:t xml:space="preserve">. меньше объема, установленного на 2015 год Законом Томской области «Об областном бюджете на 2014 год и на плановый период 2015 и 2016 годов». Прогноз доходов на 2016 год - 21 459,5 </w:t>
      </w:r>
      <w:proofErr w:type="spellStart"/>
      <w:r w:rsidRPr="00A93439">
        <w:t>тыс</w:t>
      </w:r>
      <w:proofErr w:type="gramStart"/>
      <w:r w:rsidRPr="00A93439">
        <w:t>.р</w:t>
      </w:r>
      <w:proofErr w:type="gramEnd"/>
      <w:r w:rsidRPr="00A93439">
        <w:t>уб</w:t>
      </w:r>
      <w:proofErr w:type="spellEnd"/>
      <w:r w:rsidRPr="00A93439">
        <w:t xml:space="preserve">. (рост на 8 636,7 </w:t>
      </w:r>
      <w:proofErr w:type="spellStart"/>
      <w:r w:rsidRPr="00A93439">
        <w:t>тыс.руб</w:t>
      </w:r>
      <w:proofErr w:type="spellEnd"/>
      <w:r w:rsidRPr="00A93439">
        <w:t xml:space="preserve">., или на 67% к предыдущему году), на 2017 год - 25 905 </w:t>
      </w:r>
      <w:proofErr w:type="spellStart"/>
      <w:r w:rsidRPr="00A93439">
        <w:t>тыс.руб</w:t>
      </w:r>
      <w:proofErr w:type="spellEnd"/>
      <w:r w:rsidRPr="00A93439">
        <w:t xml:space="preserve">. (рост на 4 445,5 </w:t>
      </w:r>
      <w:proofErr w:type="spellStart"/>
      <w:r w:rsidRPr="00A93439">
        <w:t>тыс.руб</w:t>
      </w:r>
      <w:proofErr w:type="spellEnd"/>
      <w:r w:rsidRPr="00A93439">
        <w:t xml:space="preserve">., или на 21%). Прогнозируемый размер дивидендов в расчете на 1 тысячу рублей, вложенных из областного бюджета в уставные капиталы </w:t>
      </w:r>
      <w:proofErr w:type="spellStart"/>
      <w:r w:rsidRPr="00A93439">
        <w:t>хозобществ</w:t>
      </w:r>
      <w:proofErr w:type="spellEnd"/>
      <w:r w:rsidRPr="00A93439">
        <w:t xml:space="preserve">, значительно ниже по сравнению с ожидаемым за 2014 год (26,38 руб.): 2015 год - 10,45 руб.; 2016 год - 17,49 руб.; 2017 год - 21,12 руб. </w:t>
      </w:r>
    </w:p>
    <w:p w:rsidR="004B7C3F" w:rsidRPr="00A93439" w:rsidRDefault="004B7C3F" w:rsidP="00047EC6">
      <w:pPr>
        <w:ind w:firstLine="709"/>
        <w:jc w:val="both"/>
      </w:pPr>
      <w:r w:rsidRPr="00A93439">
        <w:t xml:space="preserve">Отметим, что за период 2013 - 9 месяцев 2014 года увеличены вклады Томской области в уставные капиталы трех хозяйственных обществ с долей Томской области 100% в целом на 405,9 </w:t>
      </w:r>
      <w:proofErr w:type="spellStart"/>
      <w:r w:rsidRPr="00A93439">
        <w:t>млн</w:t>
      </w:r>
      <w:proofErr w:type="gramStart"/>
      <w:r w:rsidRPr="00A93439">
        <w:t>.р</w:t>
      </w:r>
      <w:proofErr w:type="gramEnd"/>
      <w:r w:rsidRPr="00A93439">
        <w:t>уб</w:t>
      </w:r>
      <w:proofErr w:type="spellEnd"/>
      <w:r w:rsidRPr="00A93439">
        <w:t xml:space="preserve">., из них денежными средствами - 46,2 </w:t>
      </w:r>
      <w:proofErr w:type="spellStart"/>
      <w:r w:rsidRPr="00A93439">
        <w:t>тыс.руб</w:t>
      </w:r>
      <w:proofErr w:type="spellEnd"/>
      <w:r w:rsidRPr="00A93439">
        <w:t xml:space="preserve">. (ОАО «Корпорация развития Томской области» - 26 </w:t>
      </w:r>
      <w:proofErr w:type="spellStart"/>
      <w:r w:rsidRPr="00A93439">
        <w:t>млн.руб</w:t>
      </w:r>
      <w:proofErr w:type="spellEnd"/>
      <w:r w:rsidRPr="00A93439">
        <w:t xml:space="preserve">., ООО «Томское время» - 20,2 </w:t>
      </w:r>
      <w:proofErr w:type="spellStart"/>
      <w:r w:rsidRPr="00A93439">
        <w:t>млн.руб</w:t>
      </w:r>
      <w:proofErr w:type="spellEnd"/>
      <w:r w:rsidRPr="00A93439">
        <w:t>.) и областным имуществом общей рыночной стоимостью 359,7 млн. руб. (</w:t>
      </w:r>
      <w:proofErr w:type="gramStart"/>
      <w:r w:rsidRPr="00A93439">
        <w:t>ООО «Томское время», ООО «Футбольный клуб «Томь» ИНН 7017998090).</w:t>
      </w:r>
      <w:proofErr w:type="gramEnd"/>
      <w:r w:rsidRPr="00A93439">
        <w:t xml:space="preserve"> Кроме того, в текущем году принято решение о дальнейшем увеличении уставного капитала ОАО «Корпорация развития Томской области» денежными средствами в сумме 31 </w:t>
      </w:r>
      <w:proofErr w:type="spellStart"/>
      <w:r w:rsidRPr="00A93439">
        <w:t>млн</w:t>
      </w:r>
      <w:proofErr w:type="gramStart"/>
      <w:r w:rsidRPr="00A93439">
        <w:t>.р</w:t>
      </w:r>
      <w:proofErr w:type="gramEnd"/>
      <w:r w:rsidRPr="00A93439">
        <w:t>уб</w:t>
      </w:r>
      <w:proofErr w:type="spellEnd"/>
      <w:r w:rsidRPr="00A93439">
        <w:t xml:space="preserve">. и областным имуществом общей остаточной стоимостью 17 </w:t>
      </w:r>
      <w:proofErr w:type="spellStart"/>
      <w:r w:rsidRPr="00A93439">
        <w:t>млн.руб</w:t>
      </w:r>
      <w:proofErr w:type="spellEnd"/>
      <w:r w:rsidRPr="00A93439">
        <w:t xml:space="preserve">. (4 здания с земельными  участками и объекты движимого имущества). При этом ОАО «Корпорация развития Томской области» уменьшает объем планируемых к перечислению в областной бюджет дивидендов с 1,2-1,4 </w:t>
      </w:r>
      <w:proofErr w:type="spellStart"/>
      <w:r w:rsidRPr="00A93439">
        <w:t>млн</w:t>
      </w:r>
      <w:proofErr w:type="gramStart"/>
      <w:r w:rsidRPr="00A93439">
        <w:t>.р</w:t>
      </w:r>
      <w:proofErr w:type="gramEnd"/>
      <w:r w:rsidRPr="00A93439">
        <w:t>уб</w:t>
      </w:r>
      <w:proofErr w:type="spellEnd"/>
      <w:r w:rsidRPr="00A93439">
        <w:t xml:space="preserve">. в 2013-2014 годах до 0,9 </w:t>
      </w:r>
      <w:proofErr w:type="spellStart"/>
      <w:r w:rsidRPr="00A93439">
        <w:t>млн.руб</w:t>
      </w:r>
      <w:proofErr w:type="spellEnd"/>
      <w:r w:rsidRPr="00A93439">
        <w:t xml:space="preserve">. - по плану на 2015 год.  </w:t>
      </w:r>
    </w:p>
    <w:p w:rsidR="004B7C3F" w:rsidRPr="00A93439" w:rsidRDefault="004B7C3F" w:rsidP="00047EC6">
      <w:pPr>
        <w:tabs>
          <w:tab w:val="left" w:pos="709"/>
        </w:tabs>
        <w:jc w:val="both"/>
      </w:pPr>
      <w:r w:rsidRPr="00A93439">
        <w:tab/>
        <w:t xml:space="preserve">Из 11 хозяйственных обществ, планирующих перечисление в областной бюджет в 2015 году дивидендов, 3 общества с долей Томской области в уставном капитале от 2 до 20% планируют дивиденды в размере 19-35% чистой прибыли в общей сумме 1 840,1 </w:t>
      </w:r>
      <w:proofErr w:type="spellStart"/>
      <w:r w:rsidRPr="00A93439">
        <w:t>тыс</w:t>
      </w:r>
      <w:proofErr w:type="gramStart"/>
      <w:r w:rsidRPr="00A93439">
        <w:t>.р</w:t>
      </w:r>
      <w:proofErr w:type="gramEnd"/>
      <w:r w:rsidRPr="00A93439">
        <w:t>уб</w:t>
      </w:r>
      <w:proofErr w:type="spellEnd"/>
      <w:r w:rsidRPr="00A93439">
        <w:t xml:space="preserve">.; 8 </w:t>
      </w:r>
      <w:proofErr w:type="spellStart"/>
      <w:r w:rsidRPr="00A93439">
        <w:t>хозобществ</w:t>
      </w:r>
      <w:proofErr w:type="spellEnd"/>
      <w:r w:rsidRPr="00A93439">
        <w:t xml:space="preserve">, в уставном капитале которых доля Томской области составляет 100% (из 13 обществ, осуществляющих деятельность) - в размере 25% чистой прибыли в общей сумме 10 982,7 </w:t>
      </w:r>
      <w:proofErr w:type="spellStart"/>
      <w:r w:rsidRPr="00A93439">
        <w:t>тыс</w:t>
      </w:r>
      <w:proofErr w:type="gramStart"/>
      <w:r w:rsidRPr="00A93439">
        <w:t>.р</w:t>
      </w:r>
      <w:proofErr w:type="gramEnd"/>
      <w:r w:rsidRPr="00A93439">
        <w:t>уб</w:t>
      </w:r>
      <w:proofErr w:type="spellEnd"/>
      <w:r w:rsidRPr="00A93439">
        <w:t xml:space="preserve">. Оставшуюся часть чистой прибыли (за минусом отчислений в резервные фонды) в общей сумме 32 183 </w:t>
      </w:r>
      <w:proofErr w:type="spellStart"/>
      <w:r w:rsidRPr="00A93439">
        <w:t>тыс.руб</w:t>
      </w:r>
      <w:proofErr w:type="spellEnd"/>
      <w:r w:rsidRPr="00A93439">
        <w:t xml:space="preserve">. восемь вышеуказанных хозяйственных обществ при отсутствии инвестиционных проектов, иных документов, согласованных (утвержденных) советами директоров, общими собраниями акционеров (учредителей), планируют направить на пополнение своих оборотных средств. К примеру, ОАО «Корпорация развития Томской области» - на возмещение оборотных активов предприятия (в сумме 2 452 </w:t>
      </w:r>
      <w:proofErr w:type="spellStart"/>
      <w:r w:rsidRPr="00A93439">
        <w:t>тыс</w:t>
      </w:r>
      <w:proofErr w:type="gramStart"/>
      <w:r w:rsidRPr="00A93439">
        <w:t>.р</w:t>
      </w:r>
      <w:proofErr w:type="gramEnd"/>
      <w:r w:rsidRPr="00A93439">
        <w:t>уб</w:t>
      </w:r>
      <w:proofErr w:type="spellEnd"/>
      <w:r w:rsidRPr="00A93439">
        <w:t>.); ОАО «Санаторий «</w:t>
      </w:r>
      <w:proofErr w:type="spellStart"/>
      <w:r w:rsidRPr="00A93439">
        <w:t>Чажемто</w:t>
      </w:r>
      <w:proofErr w:type="spellEnd"/>
      <w:r w:rsidRPr="00A93439">
        <w:t xml:space="preserve">» - на погашение кредита, приобретение и реконструкцию основных средств (2 971 </w:t>
      </w:r>
      <w:proofErr w:type="spellStart"/>
      <w:r w:rsidRPr="00A93439">
        <w:t>тыс.руб</w:t>
      </w:r>
      <w:proofErr w:type="spellEnd"/>
      <w:r w:rsidRPr="00A93439">
        <w:t>.); ОАО «</w:t>
      </w:r>
      <w:proofErr w:type="spellStart"/>
      <w:r w:rsidRPr="00A93439">
        <w:t>ТомскАгроИнвест</w:t>
      </w:r>
      <w:proofErr w:type="spellEnd"/>
      <w:r w:rsidRPr="00A93439">
        <w:t xml:space="preserve">» - на предполагаемое строительство новых торговых павильонов (8 835 </w:t>
      </w:r>
      <w:proofErr w:type="spellStart"/>
      <w:r w:rsidRPr="00A93439">
        <w:t>тыс.руб</w:t>
      </w:r>
      <w:proofErr w:type="spellEnd"/>
      <w:r w:rsidRPr="00A93439">
        <w:t xml:space="preserve">.); ОАО «Медтехника» - на ремонт и приобретение основных средств, повышение квалификации специалистов (4 950 </w:t>
      </w:r>
      <w:proofErr w:type="spellStart"/>
      <w:r w:rsidRPr="00A93439">
        <w:t>тыс</w:t>
      </w:r>
      <w:proofErr w:type="gramStart"/>
      <w:r w:rsidRPr="00A93439">
        <w:t>.р</w:t>
      </w:r>
      <w:proofErr w:type="gramEnd"/>
      <w:r w:rsidRPr="00A93439">
        <w:t>уб</w:t>
      </w:r>
      <w:proofErr w:type="spellEnd"/>
      <w:r w:rsidRPr="00A93439">
        <w:t xml:space="preserve">.); ООО «Гарантийный фонд Томской области» - на пополнение фонда, покрытие расходов, связанных с обеспечением условий инвестирования средств фонда (9 833 </w:t>
      </w:r>
      <w:proofErr w:type="spellStart"/>
      <w:r w:rsidRPr="00A93439">
        <w:t>тыс.руб</w:t>
      </w:r>
      <w:proofErr w:type="spellEnd"/>
      <w:r w:rsidRPr="00A93439">
        <w:t>.); ОАО «</w:t>
      </w:r>
      <w:proofErr w:type="spellStart"/>
      <w:r w:rsidRPr="00A93439">
        <w:t>Томскавтотранс</w:t>
      </w:r>
      <w:proofErr w:type="spellEnd"/>
      <w:r w:rsidRPr="00A93439">
        <w:t xml:space="preserve">» - остаток чистой прибыли в сумме 2 007 </w:t>
      </w:r>
      <w:proofErr w:type="spellStart"/>
      <w:r w:rsidRPr="00A93439">
        <w:t>тыс.руб</w:t>
      </w:r>
      <w:proofErr w:type="spellEnd"/>
      <w:r w:rsidRPr="00A93439">
        <w:t>. не планирует распределять.</w:t>
      </w:r>
    </w:p>
    <w:p w:rsidR="004B7C3F" w:rsidRPr="00A93439" w:rsidRDefault="004B7C3F" w:rsidP="00047EC6">
      <w:pPr>
        <w:tabs>
          <w:tab w:val="left" w:pos="709"/>
        </w:tabs>
        <w:jc w:val="both"/>
      </w:pPr>
      <w:r w:rsidRPr="00A93439">
        <w:lastRenderedPageBreak/>
        <w:tab/>
        <w:t xml:space="preserve">Администратором данного источника доходов (Департаментом по управлению государственной собственностью Томской области) не разработана методика формирования прогноза доходов областного бюджета в виде прибыли, приходящейся на доли в уставных капиталах хозяйственных обществ, или в виде дивидендов по акциям, находящимся в областной собственности. </w:t>
      </w:r>
      <w:proofErr w:type="gramStart"/>
      <w:r w:rsidRPr="00A93439">
        <w:t xml:space="preserve">Фактически расчет произведен на основании прогнозных показателей развития хозяйственных обществ с долей Томской области в уставных капиталах на трехлетний период 2015-2017 </w:t>
      </w:r>
      <w:proofErr w:type="spellStart"/>
      <w:r w:rsidRPr="00A93439">
        <w:t>г.г</w:t>
      </w:r>
      <w:proofErr w:type="spellEnd"/>
      <w:r w:rsidRPr="00A93439">
        <w:t>., сформированных без согласования (утверждения) советами директоров, общими собраниям акционеров (учредителей) данных организаций.</w:t>
      </w:r>
      <w:proofErr w:type="gramEnd"/>
      <w:r w:rsidRPr="00A93439">
        <w:t xml:space="preserve"> Вышеуказанные прогнозные показатели развития хозяйственных обще</w:t>
      </w:r>
      <w:proofErr w:type="gramStart"/>
      <w:r w:rsidRPr="00A93439">
        <w:t>ств пр</w:t>
      </w:r>
      <w:proofErr w:type="gramEnd"/>
      <w:r w:rsidRPr="00A93439">
        <w:t xml:space="preserve">иняты администратором доходов в представленных параметрах при отсутствии утвержденных инвестиционных проектов развития обществ. </w:t>
      </w:r>
    </w:p>
    <w:p w:rsidR="004B7C3F" w:rsidRPr="00A93439" w:rsidRDefault="004B7C3F" w:rsidP="00047EC6">
      <w:pPr>
        <w:tabs>
          <w:tab w:val="left" w:pos="709"/>
        </w:tabs>
        <w:jc w:val="both"/>
      </w:pPr>
      <w:r w:rsidRPr="00A93439">
        <w:tab/>
        <w:t xml:space="preserve">Сравнительный анализ динамики прогнозных и отчетных показателей результатов деятельности хозяйственных обществ с долей Томской области в уставных капиталах за ряд лет свидетельствует о существенных расхождениях их значений, что указывает на недостаточную степень достоверности и надежности разрабатываемых прогнозных показателей развития данных обществ, принимаемых администратором для расчета прогноза доходов областного бюджета. Так, по итогам 2013 года ОАО «Медтехника» получило чистую прибыль в 3 раза больше плана (17 966 тыс. руб. против 6 035 </w:t>
      </w:r>
      <w:proofErr w:type="spellStart"/>
      <w:r w:rsidRPr="00A93439">
        <w:t>тыс</w:t>
      </w:r>
      <w:proofErr w:type="gramStart"/>
      <w:r w:rsidRPr="00A93439">
        <w:t>.р</w:t>
      </w:r>
      <w:proofErr w:type="gramEnd"/>
      <w:r w:rsidRPr="00A93439">
        <w:t>уб</w:t>
      </w:r>
      <w:proofErr w:type="spellEnd"/>
      <w:r w:rsidRPr="00A93439">
        <w:t xml:space="preserve">.); ООО «Гарантийный фонд Томской области» - в 2 раза (32 131 тыс. руб. против 17 200 </w:t>
      </w:r>
      <w:proofErr w:type="spellStart"/>
      <w:r w:rsidRPr="00A93439">
        <w:t>тыс.руб</w:t>
      </w:r>
      <w:proofErr w:type="spellEnd"/>
      <w:r w:rsidRPr="00A93439">
        <w:t>.).</w:t>
      </w:r>
    </w:p>
    <w:p w:rsidR="004B7C3F" w:rsidRPr="00A93439" w:rsidRDefault="004B7C3F" w:rsidP="00047EC6">
      <w:pPr>
        <w:tabs>
          <w:tab w:val="left" w:pos="709"/>
        </w:tabs>
        <w:jc w:val="both"/>
      </w:pPr>
      <w:r w:rsidRPr="00A93439">
        <w:tab/>
        <w:t xml:space="preserve">Плановое задание по данному виду доходов областного бюджета в период с 2010 по 2014 год, установленное исходя из представленных хозяйственными обществами прогнозных показателей развития, регулярно перевыполнялось: в 2010 году - в 2,3 раза, в 2011 году - в 1,3 раза, в 2013 году - </w:t>
      </w:r>
      <w:proofErr w:type="gramStart"/>
      <w:r w:rsidRPr="00A93439">
        <w:t>в</w:t>
      </w:r>
      <w:proofErr w:type="gramEnd"/>
      <w:r w:rsidRPr="00A93439">
        <w:t xml:space="preserve"> 1,4 раза; в 2014 году (по оценке) - в 1,9 раз, что свидетельствует о вероятном занижении устанавливаемых бюджетных заданий. Резервом поступлений доходов областного бюджета по данному источнику являются:</w:t>
      </w:r>
    </w:p>
    <w:p w:rsidR="004B7C3F" w:rsidRPr="00A93439" w:rsidRDefault="004B7C3F" w:rsidP="00047EC6">
      <w:pPr>
        <w:tabs>
          <w:tab w:val="left" w:pos="709"/>
        </w:tabs>
        <w:jc w:val="both"/>
      </w:pPr>
      <w:r w:rsidRPr="00A93439">
        <w:tab/>
        <w:t>- повышение качества прогнозирования, разработка методики по формированию прогноза доходов;</w:t>
      </w:r>
    </w:p>
    <w:p w:rsidR="004B7C3F" w:rsidRPr="00A93439" w:rsidRDefault="004B7C3F" w:rsidP="00047EC6">
      <w:pPr>
        <w:tabs>
          <w:tab w:val="left" w:pos="709"/>
        </w:tabs>
        <w:jc w:val="both"/>
      </w:pPr>
      <w:r w:rsidRPr="00A93439">
        <w:tab/>
      </w:r>
      <w:proofErr w:type="gramStart"/>
      <w:r w:rsidRPr="00A93439">
        <w:t>- обеспечение лицами, осуществляющими в установленном порядке права акционера (участника) хозяйственных обществ, в уставном капитале которых доля Томской области составляет более 50%, при решении вопроса о распределении прибыли направлять на выплату дивидендов не только 25% чистой прибыли, но и остаток чистой прибыли, не распределенной на финансирование инвестиционных проектов и иные цели, в соответствии с распоряжением Администрации Томской области от 20.01.2010 № 34-ра</w:t>
      </w:r>
      <w:proofErr w:type="gramEnd"/>
      <w:r w:rsidRPr="00A93439">
        <w:t xml:space="preserve"> «Об обеспечении поступлений в областной бюджет неналоговых доходов» (на 2015 год - 16 091,6 </w:t>
      </w:r>
      <w:proofErr w:type="spellStart"/>
      <w:r w:rsidRPr="00A93439">
        <w:t>тыс</w:t>
      </w:r>
      <w:proofErr w:type="gramStart"/>
      <w:r w:rsidRPr="00A93439">
        <w:t>.р</w:t>
      </w:r>
      <w:proofErr w:type="gramEnd"/>
      <w:r w:rsidRPr="00A93439">
        <w:t>уб</w:t>
      </w:r>
      <w:proofErr w:type="spellEnd"/>
      <w:r w:rsidRPr="00A93439">
        <w:t xml:space="preserve">., на 2016 год - 34 747,1 </w:t>
      </w:r>
      <w:proofErr w:type="spellStart"/>
      <w:r w:rsidRPr="00A93439">
        <w:t>тыс.руб</w:t>
      </w:r>
      <w:proofErr w:type="spellEnd"/>
      <w:r w:rsidRPr="00A93439">
        <w:t xml:space="preserve">., на 2017 год - 36 729,6 </w:t>
      </w:r>
      <w:proofErr w:type="spellStart"/>
      <w:r w:rsidRPr="00A93439">
        <w:t>тыс.руб</w:t>
      </w:r>
      <w:proofErr w:type="spellEnd"/>
      <w:r w:rsidRPr="00A93439">
        <w:t xml:space="preserve">.). </w:t>
      </w:r>
    </w:p>
    <w:p w:rsidR="004B7C3F" w:rsidRPr="00A93439" w:rsidRDefault="004B7C3F" w:rsidP="00047EC6">
      <w:pPr>
        <w:tabs>
          <w:tab w:val="left" w:pos="0"/>
        </w:tabs>
        <w:ind w:firstLine="709"/>
        <w:jc w:val="both"/>
        <w:rPr>
          <w:snapToGrid w:val="0"/>
          <w:szCs w:val="28"/>
        </w:rPr>
      </w:pPr>
      <w:r w:rsidRPr="00A93439">
        <w:t xml:space="preserve">С учетом вышеизложенного планируемый объем доходов </w:t>
      </w:r>
      <w:r w:rsidRPr="00A93439">
        <w:rPr>
          <w:snapToGrid w:val="0"/>
          <w:szCs w:val="28"/>
        </w:rPr>
        <w:t>в виде прибыли, приходящейся на доли в уставных капиталах хозяйственных товариществ и обществ, или дивидендов по акциям, принадлежащим Томской области</w:t>
      </w:r>
      <w:r w:rsidRPr="00A93439">
        <w:t xml:space="preserve">, может составить: на 2015 год - 28 914,4 </w:t>
      </w:r>
      <w:proofErr w:type="spellStart"/>
      <w:r w:rsidRPr="00A93439">
        <w:t>тыс</w:t>
      </w:r>
      <w:proofErr w:type="gramStart"/>
      <w:r w:rsidRPr="00A93439">
        <w:t>.р</w:t>
      </w:r>
      <w:proofErr w:type="gramEnd"/>
      <w:r w:rsidRPr="00A93439">
        <w:t>уб</w:t>
      </w:r>
      <w:proofErr w:type="spellEnd"/>
      <w:r w:rsidRPr="00A93439">
        <w:t xml:space="preserve">., на 2016 год - 56 206,6 </w:t>
      </w:r>
      <w:proofErr w:type="spellStart"/>
      <w:r w:rsidRPr="00A93439">
        <w:t>тыс.руб</w:t>
      </w:r>
      <w:proofErr w:type="spellEnd"/>
      <w:r w:rsidRPr="00A93439">
        <w:t xml:space="preserve">., на 2017 год - 62 634,6 </w:t>
      </w:r>
      <w:proofErr w:type="spellStart"/>
      <w:r w:rsidRPr="00A93439">
        <w:t>тыс.руб</w:t>
      </w:r>
      <w:proofErr w:type="spellEnd"/>
      <w:r w:rsidRPr="00A93439">
        <w:t xml:space="preserve">. </w:t>
      </w:r>
    </w:p>
    <w:p w:rsidR="004B7C3F" w:rsidRPr="00A93439" w:rsidRDefault="004B7C3F" w:rsidP="00047EC6">
      <w:pPr>
        <w:tabs>
          <w:tab w:val="left" w:pos="709"/>
        </w:tabs>
        <w:jc w:val="both"/>
        <w:rPr>
          <w:sz w:val="20"/>
          <w:szCs w:val="20"/>
        </w:rPr>
      </w:pPr>
      <w:r w:rsidRPr="00A93439">
        <w:rPr>
          <w:sz w:val="20"/>
          <w:szCs w:val="20"/>
        </w:rPr>
        <w:t xml:space="preserve"> </w:t>
      </w:r>
    </w:p>
    <w:p w:rsidR="004B7C3F" w:rsidRPr="00A93439" w:rsidRDefault="004B7C3F" w:rsidP="00047EC6">
      <w:pPr>
        <w:tabs>
          <w:tab w:val="left" w:pos="709"/>
        </w:tabs>
        <w:jc w:val="both"/>
      </w:pPr>
      <w:r w:rsidRPr="00A93439">
        <w:tab/>
        <w:t xml:space="preserve">Доходы, получаемые в виде </w:t>
      </w:r>
      <w:r w:rsidRPr="00A93439">
        <w:rPr>
          <w:b/>
        </w:rPr>
        <w:t>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r w:rsidRPr="00A93439">
        <w:t xml:space="preserve">, прогнозируются  на 2015 год в сумме 8 097,4 </w:t>
      </w:r>
      <w:proofErr w:type="spellStart"/>
      <w:r w:rsidRPr="00A93439">
        <w:t>тыс</w:t>
      </w:r>
      <w:proofErr w:type="gramStart"/>
      <w:r w:rsidRPr="00A93439">
        <w:t>.р</w:t>
      </w:r>
      <w:proofErr w:type="gramEnd"/>
      <w:r w:rsidRPr="00A93439">
        <w:t>уб</w:t>
      </w:r>
      <w:proofErr w:type="spellEnd"/>
      <w:r w:rsidRPr="00A93439">
        <w:t xml:space="preserve">., что составляет 97% к ожидаемому исполнению за 2014 год (8 321,7 </w:t>
      </w:r>
      <w:proofErr w:type="spellStart"/>
      <w:r w:rsidRPr="00A93439">
        <w:t>тыс.руб</w:t>
      </w:r>
      <w:proofErr w:type="spellEnd"/>
      <w:r w:rsidRPr="00A93439">
        <w:t xml:space="preserve">.), на 2016, 2017 - 8 197,4 </w:t>
      </w:r>
      <w:proofErr w:type="spellStart"/>
      <w:r w:rsidRPr="00A93439">
        <w:t>тыс.руб</w:t>
      </w:r>
      <w:proofErr w:type="spellEnd"/>
      <w:r w:rsidRPr="00A93439">
        <w:t xml:space="preserve">. ежегодно (рост на 100 </w:t>
      </w:r>
      <w:proofErr w:type="spellStart"/>
      <w:r w:rsidRPr="00A93439">
        <w:t>тыс</w:t>
      </w:r>
      <w:proofErr w:type="gramStart"/>
      <w:r w:rsidRPr="00A93439">
        <w:t>.р</w:t>
      </w:r>
      <w:proofErr w:type="gramEnd"/>
      <w:r w:rsidRPr="00A93439">
        <w:t>уб</w:t>
      </w:r>
      <w:proofErr w:type="spellEnd"/>
      <w:r w:rsidRPr="00A93439">
        <w:t xml:space="preserve">., или на 1,2% к 2015 году). </w:t>
      </w:r>
      <w:proofErr w:type="gramStart"/>
      <w:r w:rsidRPr="00A93439">
        <w:t>Общая сумма указанных доходов включает два источника, администрируемых  Департаментом по управлению государственной собственностью Томской области: доходы в виде</w:t>
      </w:r>
      <w:r w:rsidRPr="00A93439">
        <w:rPr>
          <w:b/>
        </w:rPr>
        <w:t xml:space="preserve"> </w:t>
      </w:r>
      <w:r w:rsidRPr="00A93439">
        <w:t>арендной платы, а также средства от продажи права на заключение договоров аренды за земельные участки, находящиеся в собственности Томской области</w:t>
      </w:r>
      <w:r w:rsidRPr="00A93439">
        <w:rPr>
          <w:snapToGrid w:val="0"/>
        </w:rPr>
        <w:t xml:space="preserve"> (за исключением земельных участков бюджетных и автономных учреждений), и </w:t>
      </w:r>
      <w:r w:rsidRPr="00A93439">
        <w:t xml:space="preserve">доходы, получаемые в виде арендной платы за земельные участки, расположенные в границах </w:t>
      </w:r>
      <w:r w:rsidRPr="00A93439">
        <w:rPr>
          <w:u w:val="single"/>
        </w:rPr>
        <w:t>городских</w:t>
      </w:r>
      <w:proofErr w:type="gramEnd"/>
      <w:r w:rsidRPr="00A93439">
        <w:rPr>
          <w:u w:val="single"/>
        </w:rPr>
        <w:t xml:space="preserve"> округов</w:t>
      </w:r>
      <w:r w:rsidRPr="00A93439">
        <w:t xml:space="preserve">, находящиеся в федеральной собственности, полномочия по </w:t>
      </w:r>
      <w:r w:rsidRPr="00A93439">
        <w:lastRenderedPageBreak/>
        <w:t xml:space="preserve">распоряжению которыми переданы на уровень субъекта, а также средства от продажи права на заключение договоров аренды указанных земельных участков. Доходы в виде арендной платы за земельные участки, расположенные в границах </w:t>
      </w:r>
      <w:r w:rsidRPr="00A93439">
        <w:rPr>
          <w:u w:val="single"/>
        </w:rPr>
        <w:t>поселений</w:t>
      </w:r>
      <w:r w:rsidRPr="00A93439">
        <w:t xml:space="preserve">, находящиеся в федеральной собственности, полномочия по распоряжению которыми также переданы на уровень субъекта, администрируемые Департаментом архитектуры и строительства Томской области, на 2015-2017 </w:t>
      </w:r>
      <w:proofErr w:type="spellStart"/>
      <w:r w:rsidRPr="00A93439">
        <w:t>г.г</w:t>
      </w:r>
      <w:proofErr w:type="spellEnd"/>
      <w:r w:rsidRPr="00A93439">
        <w:t>. не запланированы.</w:t>
      </w:r>
    </w:p>
    <w:p w:rsidR="004B7C3F" w:rsidRPr="00A93439" w:rsidRDefault="004B7C3F" w:rsidP="00047EC6">
      <w:pPr>
        <w:tabs>
          <w:tab w:val="left" w:pos="0"/>
        </w:tabs>
        <w:ind w:firstLine="709"/>
        <w:jc w:val="both"/>
      </w:pPr>
      <w:r w:rsidRPr="00A93439">
        <w:t>1) Доходы в виде</w:t>
      </w:r>
      <w:r w:rsidRPr="00A93439">
        <w:rPr>
          <w:b/>
        </w:rPr>
        <w:t xml:space="preserve"> </w:t>
      </w:r>
      <w:r w:rsidRPr="00A93439">
        <w:t>арендной платы, а также средства от продажи права на заключение договоров аренды за земельные участки, находящиеся в собственности Томской области</w:t>
      </w:r>
      <w:r w:rsidRPr="00A93439">
        <w:rPr>
          <w:snapToGrid w:val="0"/>
        </w:rPr>
        <w:t xml:space="preserve"> (за исключением земельных участков бюджетных и автономных учреждений), </w:t>
      </w:r>
      <w:r w:rsidRPr="00A93439">
        <w:t xml:space="preserve">на 2015 год прогнозируются в сумме 8 000 </w:t>
      </w:r>
      <w:proofErr w:type="spellStart"/>
      <w:r w:rsidRPr="00A93439">
        <w:t>тыс</w:t>
      </w:r>
      <w:proofErr w:type="gramStart"/>
      <w:r w:rsidRPr="00A93439">
        <w:t>.р</w:t>
      </w:r>
      <w:proofErr w:type="gramEnd"/>
      <w:r w:rsidRPr="00A93439">
        <w:t>уб</w:t>
      </w:r>
      <w:proofErr w:type="spellEnd"/>
      <w:r w:rsidRPr="00A93439">
        <w:t xml:space="preserve">., что на 224,7 </w:t>
      </w:r>
      <w:proofErr w:type="spellStart"/>
      <w:r w:rsidRPr="00A93439">
        <w:t>тыс.руб</w:t>
      </w:r>
      <w:proofErr w:type="spellEnd"/>
      <w:r w:rsidRPr="00A93439">
        <w:t xml:space="preserve">., или 3%, меньше по сравнению с ожидаемым исполнением за текущий год, на 2016-2017 годы - 8 100 </w:t>
      </w:r>
      <w:proofErr w:type="spellStart"/>
      <w:r w:rsidRPr="00A93439">
        <w:t>тыс</w:t>
      </w:r>
      <w:proofErr w:type="gramStart"/>
      <w:r w:rsidRPr="00A93439">
        <w:t>.р</w:t>
      </w:r>
      <w:proofErr w:type="gramEnd"/>
      <w:r w:rsidRPr="00A93439">
        <w:t>уб</w:t>
      </w:r>
      <w:proofErr w:type="spellEnd"/>
      <w:r w:rsidRPr="00A93439">
        <w:t xml:space="preserve">. ежегодно. Расчет планируемых доходов произведен администратором доходов исходя из 72 действующих договоров аренды земельных участков общей площадью 13 005 тыс. </w:t>
      </w:r>
      <w:proofErr w:type="spellStart"/>
      <w:r w:rsidRPr="00A93439">
        <w:t>кв</w:t>
      </w:r>
      <w:proofErr w:type="gramStart"/>
      <w:r w:rsidRPr="00A93439">
        <w:t>.м</w:t>
      </w:r>
      <w:proofErr w:type="spellEnd"/>
      <w:proofErr w:type="gramEnd"/>
      <w:r w:rsidRPr="00A93439">
        <w:t xml:space="preserve"> и планируемых к передаче в аренду в 2015 году земельных участков, включая участки общей площадью 1 462 тыс. </w:t>
      </w:r>
      <w:proofErr w:type="spellStart"/>
      <w:r w:rsidRPr="00A93439">
        <w:t>кв.м</w:t>
      </w:r>
      <w:proofErr w:type="spellEnd"/>
      <w:r w:rsidRPr="00A93439">
        <w:t xml:space="preserve"> под объектами недвижимости, предоставленными многодетным семьям в постоянное бессрочное пользование в соответствии с заключенными договорами.</w:t>
      </w:r>
    </w:p>
    <w:p w:rsidR="004B7C3F" w:rsidRPr="00A93439" w:rsidRDefault="004B7C3F" w:rsidP="00047EC6">
      <w:pPr>
        <w:tabs>
          <w:tab w:val="left" w:pos="709"/>
        </w:tabs>
        <w:ind w:firstLine="709"/>
        <w:jc w:val="both"/>
      </w:pPr>
      <w:r w:rsidRPr="00A93439">
        <w:t xml:space="preserve">Резервом поступлений доходов областного бюджета в виде арендных платежей за указанные земельные участки является повышение эффективности администрирования задолженности по уплате арендных платежей, которая по состоянию на 01.10.2014 г. составила 712,5 </w:t>
      </w:r>
      <w:proofErr w:type="spellStart"/>
      <w:r w:rsidRPr="00A93439">
        <w:t>тыс</w:t>
      </w:r>
      <w:proofErr w:type="gramStart"/>
      <w:r w:rsidRPr="00A93439">
        <w:t>.р</w:t>
      </w:r>
      <w:proofErr w:type="gramEnd"/>
      <w:r w:rsidRPr="00A93439">
        <w:t>уб</w:t>
      </w:r>
      <w:proofErr w:type="spellEnd"/>
      <w:r w:rsidRPr="00A93439">
        <w:t xml:space="preserve">., из них по физлицу Швалеву А.Н. - 147,3 </w:t>
      </w:r>
      <w:proofErr w:type="spellStart"/>
      <w:r w:rsidRPr="00A93439">
        <w:t>тыс.руб</w:t>
      </w:r>
      <w:proofErr w:type="spellEnd"/>
      <w:r w:rsidRPr="00A93439">
        <w:t xml:space="preserve">., по ОГУП «Первомайское ДРСУ» (не производившему в текущем году арендных платежей и увеличившему задолженность по сравнению с началом года на 193 </w:t>
      </w:r>
      <w:proofErr w:type="spellStart"/>
      <w:r w:rsidRPr="00A93439">
        <w:t>тыс</w:t>
      </w:r>
      <w:proofErr w:type="gramStart"/>
      <w:r w:rsidRPr="00A93439">
        <w:t>.р</w:t>
      </w:r>
      <w:proofErr w:type="gramEnd"/>
      <w:r w:rsidRPr="00A93439">
        <w:t>уб</w:t>
      </w:r>
      <w:proofErr w:type="spellEnd"/>
      <w:r w:rsidRPr="00A93439">
        <w:t xml:space="preserve">.) - 500 </w:t>
      </w:r>
      <w:proofErr w:type="spellStart"/>
      <w:r w:rsidRPr="00A93439">
        <w:t>тыс.руб</w:t>
      </w:r>
      <w:proofErr w:type="spellEnd"/>
      <w:r w:rsidRPr="00A93439">
        <w:t xml:space="preserve">. Кроме того, потенциальным резервом доходов областного бюджета является  активизация работы и более эффективное управление земельными участками, находящимися в Казне Томской области. По состоянию на 01.10.2014 г. в областной Казне находится 30 земельных участков общей площадью 382,4 тыс. </w:t>
      </w:r>
      <w:proofErr w:type="spellStart"/>
      <w:r w:rsidRPr="00A93439">
        <w:t>кв</w:t>
      </w:r>
      <w:proofErr w:type="gramStart"/>
      <w:r w:rsidRPr="00A93439">
        <w:t>.м</w:t>
      </w:r>
      <w:proofErr w:type="spellEnd"/>
      <w:proofErr w:type="gramEnd"/>
      <w:r w:rsidRPr="00A93439">
        <w:t xml:space="preserve"> кадастровой стоимостью 167,8 </w:t>
      </w:r>
      <w:proofErr w:type="spellStart"/>
      <w:r w:rsidRPr="00A93439">
        <w:t>млн.руб</w:t>
      </w:r>
      <w:proofErr w:type="spellEnd"/>
      <w:r w:rsidRPr="00A93439">
        <w:t xml:space="preserve">., по 9-ти из них информация размещена на сайте администратора доходов с целью поиска заинтересованных лиц, по 21 земельному участку решаются вопросы с объектами недвижимости, расположенными на этих участках. </w:t>
      </w:r>
    </w:p>
    <w:p w:rsidR="004B7C3F" w:rsidRPr="00A93439" w:rsidRDefault="004B7C3F" w:rsidP="00047EC6">
      <w:pPr>
        <w:tabs>
          <w:tab w:val="left" w:pos="709"/>
        </w:tabs>
        <w:ind w:firstLine="709"/>
        <w:jc w:val="both"/>
        <w:rPr>
          <w:highlight w:val="yellow"/>
        </w:rPr>
      </w:pPr>
      <w:r w:rsidRPr="00A93439">
        <w:t xml:space="preserve">2) Доходы, получаемые в виде арендной платы за земельные участки, расположенные в границах городских округов, находящиеся в федеральной собственности, полномочия по распоряжению которыми переданы на уровень субъекта, а также средства от продажи права на заключение договоров аренды указанных земельных участков, </w:t>
      </w:r>
      <w:r w:rsidRPr="00A93439">
        <w:rPr>
          <w:snapToGrid w:val="0"/>
        </w:rPr>
        <w:t>предусмотрены</w:t>
      </w:r>
      <w:r w:rsidRPr="00A93439">
        <w:t xml:space="preserve"> на 2015-2017 </w:t>
      </w:r>
      <w:proofErr w:type="spellStart"/>
      <w:r w:rsidRPr="00A93439">
        <w:t>г.г</w:t>
      </w:r>
      <w:proofErr w:type="spellEnd"/>
      <w:r w:rsidRPr="00A93439">
        <w:t xml:space="preserve">. в сумме 97,4 </w:t>
      </w:r>
      <w:proofErr w:type="spellStart"/>
      <w:r w:rsidRPr="00A93439">
        <w:t>тыс</w:t>
      </w:r>
      <w:proofErr w:type="gramStart"/>
      <w:r w:rsidRPr="00A93439">
        <w:t>.р</w:t>
      </w:r>
      <w:proofErr w:type="gramEnd"/>
      <w:r w:rsidRPr="00A93439">
        <w:t>уб</w:t>
      </w:r>
      <w:proofErr w:type="spellEnd"/>
      <w:r w:rsidRPr="00A93439">
        <w:t>. ежегодно на основании заключенного в 2013 году между Департаментом по управлению государственной собственностью Томской области и МУП «</w:t>
      </w:r>
      <w:proofErr w:type="spellStart"/>
      <w:r w:rsidRPr="00A93439">
        <w:t>Томскстройзаказчик</w:t>
      </w:r>
      <w:proofErr w:type="spellEnd"/>
      <w:r w:rsidRPr="00A93439">
        <w:t xml:space="preserve">» договора аренды земельного участка площадью 20,3 га, расположенного по адресу: г. Томск, </w:t>
      </w:r>
      <w:proofErr w:type="spellStart"/>
      <w:r w:rsidRPr="00A93439">
        <w:t>Кузовлевский</w:t>
      </w:r>
      <w:proofErr w:type="spellEnd"/>
      <w:r w:rsidRPr="00A93439">
        <w:t xml:space="preserve"> тракт, 2б., сроком действия до 07.06.2020 г. Ожидаемое исполнение за 2014 год по данному источнику доходов - 97,4 </w:t>
      </w:r>
      <w:proofErr w:type="spellStart"/>
      <w:r w:rsidRPr="00A93439">
        <w:t>тыс</w:t>
      </w:r>
      <w:proofErr w:type="gramStart"/>
      <w:r w:rsidRPr="00A93439">
        <w:t>.р</w:t>
      </w:r>
      <w:proofErr w:type="gramEnd"/>
      <w:r w:rsidRPr="00A93439">
        <w:t>уб</w:t>
      </w:r>
      <w:proofErr w:type="spellEnd"/>
      <w:r w:rsidRPr="00A93439">
        <w:t xml:space="preserve">.  в соответствии с указанным договором.  </w:t>
      </w:r>
    </w:p>
    <w:p w:rsidR="004B7C3F" w:rsidRPr="00A93439" w:rsidRDefault="004B7C3F" w:rsidP="00047EC6">
      <w:pPr>
        <w:tabs>
          <w:tab w:val="left" w:pos="709"/>
        </w:tabs>
        <w:ind w:firstLine="709"/>
        <w:jc w:val="both"/>
      </w:pPr>
      <w:r w:rsidRPr="00A93439">
        <w:t xml:space="preserve">3) Доходы в виде арендной платы за земельные участки, расположенные в границах поселений, находящиеся в федеральной собственности, полномочия по распоряжению которыми переданы на уровень субъекта, а также средства от продажи права на заключение договоров аренды указанных земельных участков на 2014 год законом об областном бюджете предусмотрены в сумме 7 154, </w:t>
      </w:r>
      <w:proofErr w:type="spellStart"/>
      <w:r w:rsidRPr="00A93439">
        <w:t>тыс</w:t>
      </w:r>
      <w:proofErr w:type="gramStart"/>
      <w:r w:rsidRPr="00A93439">
        <w:t>.р</w:t>
      </w:r>
      <w:proofErr w:type="gramEnd"/>
      <w:r w:rsidRPr="00A93439">
        <w:t>уб</w:t>
      </w:r>
      <w:proofErr w:type="spellEnd"/>
      <w:r w:rsidRPr="00A93439">
        <w:t xml:space="preserve">. на основании договора аренды от 01.07.2010 № 155/2 земельного участка площадью 90 га, расположенного в 5 км севернее </w:t>
      </w:r>
      <w:proofErr w:type="spellStart"/>
      <w:r w:rsidRPr="00A93439">
        <w:t>с</w:t>
      </w:r>
      <w:proofErr w:type="gramStart"/>
      <w:r w:rsidRPr="00A93439">
        <w:t>.К</w:t>
      </w:r>
      <w:proofErr w:type="gramEnd"/>
      <w:r w:rsidRPr="00A93439">
        <w:t>оларово</w:t>
      </w:r>
      <w:proofErr w:type="spellEnd"/>
      <w:r w:rsidRPr="00A93439">
        <w:t>, заключенного между Департаментом архитектуры и строительства Томской области (администратором данного вида доходов) и УМП «</w:t>
      </w:r>
      <w:proofErr w:type="spellStart"/>
      <w:r w:rsidRPr="00A93439">
        <w:t>Томскстройзаказчик</w:t>
      </w:r>
      <w:proofErr w:type="spellEnd"/>
      <w:r w:rsidRPr="00A93439">
        <w:t>», сроком действия до 31.12.2014 г. Указанный арендатор передал свои права и обязанности по вышеуказанному договору аренды земельного участка Обществу с ограниченной ответственностью «</w:t>
      </w:r>
      <w:proofErr w:type="spellStart"/>
      <w:r w:rsidRPr="00A93439">
        <w:t>Томскстройзаказчик</w:t>
      </w:r>
      <w:proofErr w:type="spellEnd"/>
      <w:r w:rsidRPr="00A93439">
        <w:t xml:space="preserve"> Плюс» по договору о передаче прав и обязанностей от 06.02.2012 года. </w:t>
      </w:r>
    </w:p>
    <w:p w:rsidR="004B7C3F" w:rsidRPr="00A93439" w:rsidRDefault="004B7C3F" w:rsidP="00047EC6">
      <w:pPr>
        <w:tabs>
          <w:tab w:val="left" w:pos="709"/>
        </w:tabs>
        <w:ind w:firstLine="709"/>
        <w:jc w:val="both"/>
      </w:pPr>
      <w:r w:rsidRPr="00A93439">
        <w:lastRenderedPageBreak/>
        <w:t xml:space="preserve">В текущем году от аренды указанного земельного участка доходов в областной бюджет не поступило, общая задолженность по состоянию на 01.10.2014 составила 41 550,2 </w:t>
      </w:r>
      <w:proofErr w:type="spellStart"/>
      <w:r w:rsidRPr="00A93439">
        <w:t>тыс</w:t>
      </w:r>
      <w:proofErr w:type="gramStart"/>
      <w:r w:rsidRPr="00A93439">
        <w:t>.р</w:t>
      </w:r>
      <w:proofErr w:type="gramEnd"/>
      <w:r w:rsidRPr="00A93439">
        <w:t>уб</w:t>
      </w:r>
      <w:proofErr w:type="spellEnd"/>
      <w:r w:rsidRPr="00A93439">
        <w:t xml:space="preserve">. (без учета неустойки), в том числе в областной бюджет (50%) - 20 775,1 </w:t>
      </w:r>
      <w:proofErr w:type="spellStart"/>
      <w:r w:rsidRPr="00A93439">
        <w:t>тыс.руб</w:t>
      </w:r>
      <w:proofErr w:type="spellEnd"/>
      <w:r w:rsidRPr="00A93439">
        <w:t xml:space="preserve">. В 4 квартале текущего года платежи также не ожидаются. В законопроекте доходы на  2015 - 2017 годы по указанному источнику не предусмотрены. Производство по судебному делу к вышеуказанным арендаторам, открытое в ноябре 2013 года (по арендной плате в сумме 27 242,6 </w:t>
      </w:r>
      <w:proofErr w:type="spellStart"/>
      <w:r w:rsidRPr="00A93439">
        <w:t>тыс</w:t>
      </w:r>
      <w:proofErr w:type="gramStart"/>
      <w:r w:rsidRPr="00A93439">
        <w:t>.р</w:t>
      </w:r>
      <w:proofErr w:type="gramEnd"/>
      <w:r w:rsidRPr="00A93439">
        <w:t>уб</w:t>
      </w:r>
      <w:proofErr w:type="spellEnd"/>
      <w:r w:rsidRPr="00A93439">
        <w:t xml:space="preserve">. и процентам за пользование чужими денежными средствами в сумме 2 074,8 </w:t>
      </w:r>
      <w:proofErr w:type="spellStart"/>
      <w:r w:rsidRPr="00A93439">
        <w:t>тыс.руб</w:t>
      </w:r>
      <w:proofErr w:type="spellEnd"/>
      <w:r w:rsidRPr="00A93439">
        <w:t>.), приостановлено в связи с обращением ответчиков со встречным исковым заявлением в Арбитражный суд о расторжении договора аренды от 01.07.2010 № 155/2.</w:t>
      </w:r>
    </w:p>
    <w:p w:rsidR="004B7C3F" w:rsidRPr="00A93439" w:rsidRDefault="004B7C3F" w:rsidP="00047EC6">
      <w:pPr>
        <w:tabs>
          <w:tab w:val="left" w:pos="709"/>
        </w:tabs>
        <w:ind w:firstLine="709"/>
        <w:jc w:val="both"/>
      </w:pPr>
      <w:r w:rsidRPr="00A93439">
        <w:t>Проведение аукционов по продаже права на заключение договоров аренды земельных участков, находящихся в федеральной собственности, полномочия по распоряжению которыми переданы на уровень субъекта, в 2015-2017 годах вышеуказанными администраторами доходов не планируется.</w:t>
      </w:r>
    </w:p>
    <w:p w:rsidR="004B7C3F" w:rsidRPr="00A93439" w:rsidRDefault="004B7C3F" w:rsidP="00047EC6">
      <w:pPr>
        <w:tabs>
          <w:tab w:val="left" w:pos="709"/>
        </w:tabs>
        <w:jc w:val="both"/>
        <w:rPr>
          <w:sz w:val="20"/>
          <w:szCs w:val="20"/>
        </w:rPr>
      </w:pPr>
    </w:p>
    <w:p w:rsidR="004B7C3F" w:rsidRPr="00A93439" w:rsidRDefault="004B7C3F" w:rsidP="00047EC6">
      <w:pPr>
        <w:tabs>
          <w:tab w:val="left" w:pos="0"/>
        </w:tabs>
        <w:ind w:firstLine="709"/>
        <w:jc w:val="both"/>
      </w:pPr>
      <w:r w:rsidRPr="00A93439">
        <w:t xml:space="preserve">Планируемый объем доходов </w:t>
      </w:r>
      <w:r w:rsidRPr="00A93439">
        <w:rPr>
          <w:b/>
        </w:rPr>
        <w:t>от сдачи в аренду имущества, находящегося в оперативном управлении органов государственной власти Томской области и созданных ими учреждений</w:t>
      </w:r>
      <w:r w:rsidRPr="00A93439">
        <w:t xml:space="preserve"> </w:t>
      </w:r>
      <w:r w:rsidRPr="00A93439">
        <w:rPr>
          <w:b/>
        </w:rPr>
        <w:t>(за исключением имущества бюджетных и автономных учреждений)</w:t>
      </w:r>
      <w:r w:rsidRPr="00A93439">
        <w:t>,</w:t>
      </w:r>
      <w:r w:rsidRPr="00A93439">
        <w:rPr>
          <w:b/>
        </w:rPr>
        <w:t xml:space="preserve"> </w:t>
      </w:r>
      <w:r w:rsidRPr="00A93439">
        <w:t xml:space="preserve">на 2015 год предусмотрен в сумме 25 609 </w:t>
      </w:r>
      <w:proofErr w:type="spellStart"/>
      <w:r w:rsidRPr="00A93439">
        <w:t>тыс</w:t>
      </w:r>
      <w:proofErr w:type="gramStart"/>
      <w:r w:rsidRPr="00A93439">
        <w:t>.р</w:t>
      </w:r>
      <w:proofErr w:type="gramEnd"/>
      <w:r w:rsidRPr="00A93439">
        <w:t>уб</w:t>
      </w:r>
      <w:proofErr w:type="spellEnd"/>
      <w:r w:rsidRPr="00A93439">
        <w:t xml:space="preserve">., или 96%, к ожидаемому исполнению за 2014 год (26 690 </w:t>
      </w:r>
      <w:proofErr w:type="spellStart"/>
      <w:r w:rsidRPr="00A93439">
        <w:t>тыс.руб</w:t>
      </w:r>
      <w:proofErr w:type="spellEnd"/>
      <w:r w:rsidRPr="00A93439">
        <w:t xml:space="preserve">.); на 2016-2017 годы - 16 000 </w:t>
      </w:r>
      <w:proofErr w:type="spellStart"/>
      <w:r w:rsidRPr="00A93439">
        <w:t>тыс</w:t>
      </w:r>
      <w:proofErr w:type="gramStart"/>
      <w:r w:rsidRPr="00A93439">
        <w:t>.р</w:t>
      </w:r>
      <w:proofErr w:type="gramEnd"/>
      <w:r w:rsidRPr="00A93439">
        <w:t>уб</w:t>
      </w:r>
      <w:proofErr w:type="spellEnd"/>
      <w:r w:rsidRPr="00A93439">
        <w:t xml:space="preserve">. ежегодно. По сравнению с объемами, предусмотренными Законом Томской области «Об областном бюджете на 2014 год и на плановый период 2015 и 2016 годов», прогноз доходов по данному источнику на 2015 год увеличен на 5 811 </w:t>
      </w:r>
      <w:proofErr w:type="spellStart"/>
      <w:r w:rsidRPr="00A93439">
        <w:t>тыс</w:t>
      </w:r>
      <w:proofErr w:type="gramStart"/>
      <w:r w:rsidRPr="00A93439">
        <w:t>.р</w:t>
      </w:r>
      <w:proofErr w:type="gramEnd"/>
      <w:r w:rsidRPr="00A93439">
        <w:t>уб</w:t>
      </w:r>
      <w:proofErr w:type="spellEnd"/>
      <w:r w:rsidRPr="00A93439">
        <w:t xml:space="preserve">. (на 29%), на 2016 год - снижен на 2 753 </w:t>
      </w:r>
      <w:proofErr w:type="spellStart"/>
      <w:r w:rsidRPr="00A93439">
        <w:t>тыс.руб</w:t>
      </w:r>
      <w:proofErr w:type="spellEnd"/>
      <w:r w:rsidRPr="00A93439">
        <w:t xml:space="preserve">. (на 17%). </w:t>
      </w:r>
    </w:p>
    <w:p w:rsidR="004B7C3F" w:rsidRPr="00A93439" w:rsidRDefault="004B7C3F" w:rsidP="00047EC6">
      <w:pPr>
        <w:tabs>
          <w:tab w:val="left" w:pos="709"/>
        </w:tabs>
        <w:jc w:val="both"/>
      </w:pPr>
      <w:r w:rsidRPr="00A93439">
        <w:tab/>
        <w:t xml:space="preserve">Методика расчета доходов по данному источнику у администратора (Департамента по управлению государственной собственностью) отсутствует. </w:t>
      </w:r>
      <w:proofErr w:type="gramStart"/>
      <w:r w:rsidRPr="00A93439">
        <w:t>Фактически на 2015 год расчет произведен исходя из бюджетного задания на 2014 год (30 972 тыс. руб.) за вычетом доходов от аренды газопроводов, которые в текущем году планировалось передать муниципальным образованиям; на 2016, 2017 годы - исходя из прогноза на 2015 год за вычетом доходов от аренды 5 нефтяных скважин, включенных в Прогнозный план (программу) приватизации на 2014 год.</w:t>
      </w:r>
      <w:proofErr w:type="gramEnd"/>
      <w:r w:rsidRPr="00A93439">
        <w:t xml:space="preserve"> Фактически вопрос о передаче 317 объектов газового хозяйства, расположенных в </w:t>
      </w:r>
      <w:proofErr w:type="spellStart"/>
      <w:r w:rsidRPr="00A93439">
        <w:t>Каргасокском</w:t>
      </w:r>
      <w:proofErr w:type="spellEnd"/>
      <w:r w:rsidRPr="00A93439">
        <w:t xml:space="preserve"> и </w:t>
      </w:r>
      <w:proofErr w:type="spellStart"/>
      <w:r w:rsidRPr="00A93439">
        <w:t>Шегарском</w:t>
      </w:r>
      <w:proofErr w:type="spellEnd"/>
      <w:r w:rsidRPr="00A93439">
        <w:t xml:space="preserve"> районах Томской области, до настоящего времени не решен. Продажа нефтяных скважин на текущий момент не осуществлена, процедура их приватизации может быть завершена в 2015 году.</w:t>
      </w:r>
    </w:p>
    <w:p w:rsidR="004B7C3F" w:rsidRPr="00A93439" w:rsidRDefault="004B7C3F" w:rsidP="00047EC6">
      <w:pPr>
        <w:tabs>
          <w:tab w:val="left" w:pos="709"/>
        </w:tabs>
        <w:jc w:val="both"/>
      </w:pPr>
      <w:r w:rsidRPr="00A93439">
        <w:tab/>
        <w:t xml:space="preserve">Проведенная оценка </w:t>
      </w:r>
      <w:proofErr w:type="gramStart"/>
      <w:r w:rsidRPr="00A93439">
        <w:t>качества прогнозирования данного источника неналоговых доходов областного бюджета</w:t>
      </w:r>
      <w:proofErr w:type="gramEnd"/>
      <w:r w:rsidRPr="00A93439">
        <w:t xml:space="preserve"> показала, что при расчетах не учтены:</w:t>
      </w:r>
    </w:p>
    <w:p w:rsidR="004B7C3F" w:rsidRPr="00A93439" w:rsidRDefault="004B7C3F" w:rsidP="00047EC6">
      <w:pPr>
        <w:tabs>
          <w:tab w:val="left" w:pos="709"/>
        </w:tabs>
        <w:jc w:val="both"/>
      </w:pPr>
      <w:r w:rsidRPr="00A93439">
        <w:tab/>
        <w:t>- прогнозный индекс потребительских цен на 2015-2017 годы к размеру арендной платы по действующим договорам аренды;</w:t>
      </w:r>
    </w:p>
    <w:p w:rsidR="004B7C3F" w:rsidRPr="00A93439" w:rsidRDefault="004B7C3F" w:rsidP="00047EC6">
      <w:pPr>
        <w:jc w:val="both"/>
      </w:pPr>
      <w:r w:rsidRPr="00A93439">
        <w:tab/>
        <w:t xml:space="preserve">- прогнозный объем доходов от аренды трех газопроводов общей протяженностью 25,7 тыс. </w:t>
      </w:r>
      <w:proofErr w:type="spellStart"/>
      <w:r w:rsidRPr="00A93439">
        <w:t>п</w:t>
      </w:r>
      <w:proofErr w:type="gramStart"/>
      <w:r w:rsidRPr="00A93439">
        <w:t>.м</w:t>
      </w:r>
      <w:proofErr w:type="spellEnd"/>
      <w:proofErr w:type="gramEnd"/>
      <w:r w:rsidRPr="00A93439">
        <w:t xml:space="preserve"> в с. Кривошеино, в д. </w:t>
      </w:r>
      <w:proofErr w:type="spellStart"/>
      <w:r w:rsidRPr="00A93439">
        <w:t>Костарево</w:t>
      </w:r>
      <w:proofErr w:type="spellEnd"/>
      <w:r w:rsidRPr="00A93439">
        <w:t xml:space="preserve"> </w:t>
      </w:r>
      <w:proofErr w:type="spellStart"/>
      <w:r w:rsidRPr="00A93439">
        <w:t>Парабельского</w:t>
      </w:r>
      <w:proofErr w:type="spellEnd"/>
      <w:r w:rsidRPr="00A93439">
        <w:t xml:space="preserve"> района, в с. </w:t>
      </w:r>
      <w:proofErr w:type="spellStart"/>
      <w:r w:rsidRPr="00A93439">
        <w:t>Кафтанчиково</w:t>
      </w:r>
      <w:proofErr w:type="spellEnd"/>
      <w:r w:rsidRPr="00A93439">
        <w:t xml:space="preserve"> Томского района, введенных в эксплуатацию в 4 квартале 2013 года (проекты договоров находятся на согласовании у потенциального арендатора - лица, обладающего правами пользования газопроводами, расположенными в </w:t>
      </w:r>
      <w:proofErr w:type="spellStart"/>
      <w:r w:rsidRPr="00A93439">
        <w:t>Кривошеинском</w:t>
      </w:r>
      <w:proofErr w:type="spellEnd"/>
      <w:r w:rsidRPr="00A93439">
        <w:t xml:space="preserve">, </w:t>
      </w:r>
      <w:proofErr w:type="spellStart"/>
      <w:r w:rsidRPr="00A93439">
        <w:t>Парабельском</w:t>
      </w:r>
      <w:proofErr w:type="spellEnd"/>
      <w:r w:rsidRPr="00A93439">
        <w:t xml:space="preserve"> и Томском районах);</w:t>
      </w:r>
    </w:p>
    <w:p w:rsidR="004B7C3F" w:rsidRPr="00A93439" w:rsidRDefault="004B7C3F" w:rsidP="00047EC6">
      <w:pPr>
        <w:tabs>
          <w:tab w:val="left" w:pos="709"/>
        </w:tabs>
        <w:jc w:val="both"/>
      </w:pPr>
      <w:r w:rsidRPr="00A93439">
        <w:tab/>
        <w:t xml:space="preserve">- погашение взысканной задолженности по арендным платежам ИП Захарченко Л.А. - 0,8 </w:t>
      </w:r>
      <w:proofErr w:type="spellStart"/>
      <w:r w:rsidRPr="00A93439">
        <w:t>млн</w:t>
      </w:r>
      <w:proofErr w:type="gramStart"/>
      <w:r w:rsidRPr="00A93439">
        <w:t>.р</w:t>
      </w:r>
      <w:proofErr w:type="gramEnd"/>
      <w:r w:rsidRPr="00A93439">
        <w:t>уб</w:t>
      </w:r>
      <w:proofErr w:type="spellEnd"/>
      <w:r w:rsidRPr="00A93439">
        <w:t xml:space="preserve">. и ООО «Салон обрядовых услуг» - 0,4 </w:t>
      </w:r>
      <w:proofErr w:type="spellStart"/>
      <w:r w:rsidRPr="00A93439">
        <w:t>млн.руб</w:t>
      </w:r>
      <w:proofErr w:type="spellEnd"/>
      <w:r w:rsidRPr="00A93439">
        <w:t xml:space="preserve">. (кроме того, взысканы долги в сумме 6,6 </w:t>
      </w:r>
      <w:proofErr w:type="spellStart"/>
      <w:r w:rsidRPr="00A93439">
        <w:t>млн.руб</w:t>
      </w:r>
      <w:proofErr w:type="spellEnd"/>
      <w:r w:rsidRPr="00A93439">
        <w:t>. по ОАО «</w:t>
      </w:r>
      <w:proofErr w:type="spellStart"/>
      <w:r w:rsidRPr="00A93439">
        <w:t>Томскгражданпроект</w:t>
      </w:r>
      <w:proofErr w:type="spellEnd"/>
      <w:r w:rsidRPr="00A93439">
        <w:t>», срок конкурсного производства в отношении которого продлен до марта 2015 года);</w:t>
      </w:r>
    </w:p>
    <w:p w:rsidR="004B7C3F" w:rsidRPr="00A93439" w:rsidRDefault="004B7C3F" w:rsidP="00047EC6">
      <w:pPr>
        <w:tabs>
          <w:tab w:val="left" w:pos="709"/>
        </w:tabs>
        <w:jc w:val="both"/>
      </w:pPr>
      <w:r w:rsidRPr="00A93439">
        <w:tab/>
        <w:t xml:space="preserve">- не исключены из прогноза на 2016, 2017 годы доходы от аренды приватизируемых 92 объектов газового хозяйства и имущественного комплекса, расположенного в </w:t>
      </w:r>
      <w:proofErr w:type="spellStart"/>
      <w:r w:rsidRPr="00A93439">
        <w:t>г</w:t>
      </w:r>
      <w:proofErr w:type="gramStart"/>
      <w:r w:rsidRPr="00A93439">
        <w:t>.Т</w:t>
      </w:r>
      <w:proofErr w:type="gramEnd"/>
      <w:r w:rsidRPr="00A93439">
        <w:t>омске</w:t>
      </w:r>
      <w:proofErr w:type="spellEnd"/>
      <w:r w:rsidRPr="00A93439">
        <w:t xml:space="preserve">, </w:t>
      </w:r>
      <w:proofErr w:type="spellStart"/>
      <w:r w:rsidRPr="00A93439">
        <w:t>ул.Угрюмова</w:t>
      </w:r>
      <w:proofErr w:type="spellEnd"/>
      <w:r w:rsidRPr="00A93439">
        <w:t xml:space="preserve">, 1. </w:t>
      </w:r>
    </w:p>
    <w:p w:rsidR="004B7C3F" w:rsidRPr="00A93439" w:rsidRDefault="004B7C3F" w:rsidP="00047EC6">
      <w:pPr>
        <w:tabs>
          <w:tab w:val="left" w:pos="0"/>
        </w:tabs>
        <w:jc w:val="both"/>
        <w:rPr>
          <w:snapToGrid w:val="0"/>
          <w:szCs w:val="28"/>
        </w:rPr>
      </w:pPr>
      <w:r w:rsidRPr="00A93439">
        <w:tab/>
        <w:t xml:space="preserve">Таким образом, итоги анализа прогнозных показателей по данному виду неналоговых доходов свидетельствуют как о наличии резервов, не учтенных при прогнозировании на 2015 </w:t>
      </w:r>
      <w:r w:rsidRPr="00A93439">
        <w:lastRenderedPageBreak/>
        <w:t xml:space="preserve">год (в размере 271 </w:t>
      </w:r>
      <w:proofErr w:type="spellStart"/>
      <w:r w:rsidRPr="00A93439">
        <w:t>тыс</w:t>
      </w:r>
      <w:proofErr w:type="gramStart"/>
      <w:r w:rsidRPr="00A93439">
        <w:t>.р</w:t>
      </w:r>
      <w:proofErr w:type="gramEnd"/>
      <w:r w:rsidRPr="00A93439">
        <w:t>уб</w:t>
      </w:r>
      <w:proofErr w:type="spellEnd"/>
      <w:r w:rsidRPr="00A93439">
        <w:t xml:space="preserve">.), так и о существующих рисках неисполнения прогноза поступлений </w:t>
      </w:r>
      <w:r w:rsidRPr="00A93439">
        <w:rPr>
          <w:snapToGrid w:val="0"/>
          <w:szCs w:val="28"/>
        </w:rPr>
        <w:t xml:space="preserve">в 2016 году (в сумме 3 140 </w:t>
      </w:r>
      <w:proofErr w:type="spellStart"/>
      <w:r w:rsidRPr="00A93439">
        <w:rPr>
          <w:snapToGrid w:val="0"/>
          <w:szCs w:val="28"/>
        </w:rPr>
        <w:t>тыс.руб</w:t>
      </w:r>
      <w:proofErr w:type="spellEnd"/>
      <w:r w:rsidRPr="00A93439">
        <w:rPr>
          <w:snapToGrid w:val="0"/>
          <w:szCs w:val="28"/>
        </w:rPr>
        <w:t xml:space="preserve">.) и в 2017 году (в сумме 2 690 </w:t>
      </w:r>
      <w:proofErr w:type="spellStart"/>
      <w:r w:rsidRPr="00A93439">
        <w:rPr>
          <w:snapToGrid w:val="0"/>
          <w:szCs w:val="28"/>
        </w:rPr>
        <w:t>тыс.руб</w:t>
      </w:r>
      <w:proofErr w:type="spellEnd"/>
      <w:r w:rsidRPr="00A93439">
        <w:rPr>
          <w:snapToGrid w:val="0"/>
          <w:szCs w:val="28"/>
        </w:rPr>
        <w:t>.). П</w:t>
      </w:r>
      <w:r w:rsidRPr="00A93439">
        <w:t xml:space="preserve">ланируемый объем доходов от сдачи в аренду имущества может составить: на 2015 год - 25 880 </w:t>
      </w:r>
      <w:proofErr w:type="spellStart"/>
      <w:r w:rsidRPr="00A93439">
        <w:t>тыс</w:t>
      </w:r>
      <w:proofErr w:type="gramStart"/>
      <w:r w:rsidRPr="00A93439">
        <w:t>.р</w:t>
      </w:r>
      <w:proofErr w:type="gramEnd"/>
      <w:r w:rsidRPr="00A93439">
        <w:t>уб</w:t>
      </w:r>
      <w:proofErr w:type="spellEnd"/>
      <w:r w:rsidRPr="00A93439">
        <w:t xml:space="preserve">. (97% от ожидаемого исполнения за 2014 год), на 2016 год - 12 860 </w:t>
      </w:r>
      <w:proofErr w:type="spellStart"/>
      <w:r w:rsidRPr="00A93439">
        <w:t>тыс.руб</w:t>
      </w:r>
      <w:proofErr w:type="spellEnd"/>
      <w:r w:rsidRPr="00A93439">
        <w:t xml:space="preserve">., на 2017 год - 13 310 </w:t>
      </w:r>
      <w:proofErr w:type="spellStart"/>
      <w:r w:rsidRPr="00A93439">
        <w:t>тыс.руб</w:t>
      </w:r>
      <w:proofErr w:type="spellEnd"/>
      <w:r w:rsidRPr="00A93439">
        <w:t xml:space="preserve">. </w:t>
      </w:r>
    </w:p>
    <w:p w:rsidR="004B7C3F" w:rsidRPr="00A93439" w:rsidRDefault="004B7C3F" w:rsidP="00047EC6">
      <w:pPr>
        <w:tabs>
          <w:tab w:val="left" w:pos="0"/>
        </w:tabs>
        <w:jc w:val="both"/>
        <w:rPr>
          <w:sz w:val="20"/>
          <w:szCs w:val="20"/>
        </w:rPr>
      </w:pPr>
      <w:r w:rsidRPr="00A93439">
        <w:rPr>
          <w:sz w:val="20"/>
          <w:szCs w:val="20"/>
        </w:rPr>
        <w:tab/>
      </w:r>
    </w:p>
    <w:p w:rsidR="004B7C3F" w:rsidRPr="00A93439" w:rsidRDefault="004B7C3F" w:rsidP="00047EC6">
      <w:pPr>
        <w:tabs>
          <w:tab w:val="left" w:pos="0"/>
        </w:tabs>
        <w:ind w:firstLine="709"/>
        <w:jc w:val="both"/>
      </w:pPr>
      <w:r w:rsidRPr="00A93439">
        <w:t>Д</w:t>
      </w:r>
      <w:r w:rsidRPr="00A93439">
        <w:rPr>
          <w:b/>
        </w:rPr>
        <w:t>оходы от перечисления части прибыли,</w:t>
      </w:r>
      <w:r w:rsidRPr="00A93439">
        <w:t xml:space="preserve"> </w:t>
      </w:r>
      <w:r w:rsidRPr="00A93439">
        <w:rPr>
          <w:b/>
        </w:rPr>
        <w:t>остающейся после уплаты налогов и иных обязательных платежей областных государственных унитарных предприятий</w:t>
      </w:r>
      <w:r w:rsidRPr="00A93439">
        <w:t>, на 2015 год прогнозируются по пяти предприятиям (ГУП ТО «Областное ДРСУ», ОГУП «</w:t>
      </w:r>
      <w:proofErr w:type="spellStart"/>
      <w:r w:rsidRPr="00A93439">
        <w:t>Кожевниковское</w:t>
      </w:r>
      <w:proofErr w:type="spellEnd"/>
      <w:r w:rsidRPr="00A93439">
        <w:t xml:space="preserve"> ДРСУ», ОГУП «Первомайское ДРСУ», ОГУП «Томский областной центр технической инвентаризации» и ОГУП «Областной аптечный склад») в сумме 2 805,7 </w:t>
      </w:r>
      <w:proofErr w:type="spellStart"/>
      <w:r w:rsidRPr="00A93439">
        <w:t>тыс</w:t>
      </w:r>
      <w:proofErr w:type="gramStart"/>
      <w:r w:rsidRPr="00A93439">
        <w:t>.р</w:t>
      </w:r>
      <w:proofErr w:type="gramEnd"/>
      <w:r w:rsidRPr="00A93439">
        <w:t>уб</w:t>
      </w:r>
      <w:proofErr w:type="spellEnd"/>
      <w:r w:rsidRPr="00A93439">
        <w:t xml:space="preserve">., что на 1 047,3 </w:t>
      </w:r>
      <w:proofErr w:type="spellStart"/>
      <w:r w:rsidRPr="00A93439">
        <w:t>тыс.руб</w:t>
      </w:r>
      <w:proofErr w:type="spellEnd"/>
      <w:r w:rsidRPr="00A93439">
        <w:t xml:space="preserve">., или на 27%,  меньше, чем в 2014 году. Прогноз на 2016 год - 7 225,6 </w:t>
      </w:r>
      <w:proofErr w:type="spellStart"/>
      <w:r w:rsidRPr="00A93439">
        <w:t>тыс</w:t>
      </w:r>
      <w:proofErr w:type="gramStart"/>
      <w:r w:rsidRPr="00A93439">
        <w:t>.р</w:t>
      </w:r>
      <w:proofErr w:type="gramEnd"/>
      <w:r w:rsidRPr="00A93439">
        <w:t>уб</w:t>
      </w:r>
      <w:proofErr w:type="spellEnd"/>
      <w:r w:rsidRPr="00A93439">
        <w:t xml:space="preserve">. (увеличение к предыдущему году на 4 419,9 </w:t>
      </w:r>
      <w:proofErr w:type="spellStart"/>
      <w:r w:rsidRPr="00A93439">
        <w:t>тыс.руб</w:t>
      </w:r>
      <w:proofErr w:type="spellEnd"/>
      <w:r w:rsidRPr="00A93439">
        <w:t xml:space="preserve">., или в 2,6 раза), на 2017 год - 8 247,8 </w:t>
      </w:r>
      <w:proofErr w:type="spellStart"/>
      <w:r w:rsidRPr="00A93439">
        <w:t>тыс.руб</w:t>
      </w:r>
      <w:proofErr w:type="spellEnd"/>
      <w:r w:rsidRPr="00A93439">
        <w:t xml:space="preserve">. (увеличение на 1 022,2 </w:t>
      </w:r>
      <w:proofErr w:type="spellStart"/>
      <w:r w:rsidRPr="00A93439">
        <w:t>тыс.руб</w:t>
      </w:r>
      <w:proofErr w:type="spellEnd"/>
      <w:r w:rsidRPr="00A93439">
        <w:t>., или на 14%).</w:t>
      </w:r>
    </w:p>
    <w:p w:rsidR="004B7C3F" w:rsidRPr="00A93439" w:rsidRDefault="004B7C3F" w:rsidP="00047EC6">
      <w:pPr>
        <w:tabs>
          <w:tab w:val="left" w:pos="0"/>
        </w:tabs>
        <w:ind w:firstLine="709"/>
        <w:jc w:val="both"/>
      </w:pPr>
      <w:r w:rsidRPr="00A93439">
        <w:t xml:space="preserve">Прогноз поступления доходов по данному источнику на 2015 год, сформированный Департаментом по управлению государственной собственностью на основании пересмотренных перспективных планов развития ОГУП на трехлетний период, уменьшен по сравнению с объемами, предусмотренными Законом Томской области «Об областном бюджете на 2014 год и на плановый период 2015 и 2016 годов», на 1 414,3 </w:t>
      </w:r>
      <w:proofErr w:type="spellStart"/>
      <w:r w:rsidRPr="00A93439">
        <w:t>тыс</w:t>
      </w:r>
      <w:proofErr w:type="gramStart"/>
      <w:r w:rsidRPr="00A93439">
        <w:t>.р</w:t>
      </w:r>
      <w:proofErr w:type="gramEnd"/>
      <w:r w:rsidRPr="00A93439">
        <w:t>уб</w:t>
      </w:r>
      <w:proofErr w:type="spellEnd"/>
      <w:r w:rsidRPr="00A93439">
        <w:t xml:space="preserve">., или на 34%, по 2016 году - увеличен на 2 768,6 </w:t>
      </w:r>
      <w:proofErr w:type="spellStart"/>
      <w:r w:rsidRPr="00A93439">
        <w:t>тыс</w:t>
      </w:r>
      <w:proofErr w:type="gramStart"/>
      <w:r w:rsidRPr="00A93439">
        <w:t>.р</w:t>
      </w:r>
      <w:proofErr w:type="gramEnd"/>
      <w:r w:rsidRPr="00A93439">
        <w:t>уб</w:t>
      </w:r>
      <w:proofErr w:type="spellEnd"/>
      <w:r w:rsidRPr="00A93439">
        <w:t>. (на 62%).</w:t>
      </w:r>
    </w:p>
    <w:p w:rsidR="004B7C3F" w:rsidRPr="00A93439" w:rsidRDefault="004B7C3F" w:rsidP="00047EC6">
      <w:pPr>
        <w:tabs>
          <w:tab w:val="left" w:pos="0"/>
        </w:tabs>
        <w:ind w:firstLine="709"/>
        <w:jc w:val="both"/>
        <w:rPr>
          <w:snapToGrid w:val="0"/>
        </w:rPr>
      </w:pPr>
      <w:r w:rsidRPr="00A93439">
        <w:t xml:space="preserve">При рассмотрении обоснованности снижения прогноза поступлений по данному доходному источнику на 2015 год и резкого увеличения на 2016-2017 годы (что многократно превышает реальный процент фактического поступления платежей ОГУП) необходимо учитывать уровень его исполнения в предыдущих периодах: в 2013 году при плане 2 784 </w:t>
      </w:r>
      <w:proofErr w:type="spellStart"/>
      <w:r w:rsidRPr="00A93439">
        <w:t>тыс</w:t>
      </w:r>
      <w:proofErr w:type="gramStart"/>
      <w:r w:rsidRPr="00A93439">
        <w:t>.р</w:t>
      </w:r>
      <w:proofErr w:type="gramEnd"/>
      <w:r w:rsidRPr="00A93439">
        <w:t>уб</w:t>
      </w:r>
      <w:proofErr w:type="spellEnd"/>
      <w:r w:rsidRPr="00A93439">
        <w:t xml:space="preserve">. исполнено 1 737,6 </w:t>
      </w:r>
      <w:proofErr w:type="spellStart"/>
      <w:r w:rsidRPr="00A93439">
        <w:t>тыс.руб</w:t>
      </w:r>
      <w:proofErr w:type="spellEnd"/>
      <w:r w:rsidRPr="00A93439">
        <w:t>. (62%), в 2014 году при плане 3 853 тыс. руб. ожидаемое исполнение может составить</w:t>
      </w:r>
      <w:r w:rsidRPr="00A93439">
        <w:rPr>
          <w:snapToGrid w:val="0"/>
        </w:rPr>
        <w:t xml:space="preserve"> лишь 1 579 </w:t>
      </w:r>
      <w:proofErr w:type="spellStart"/>
      <w:r w:rsidRPr="00A93439">
        <w:rPr>
          <w:snapToGrid w:val="0"/>
        </w:rPr>
        <w:t>тыс</w:t>
      </w:r>
      <w:proofErr w:type="gramStart"/>
      <w:r w:rsidRPr="00A93439">
        <w:rPr>
          <w:snapToGrid w:val="0"/>
        </w:rPr>
        <w:t>.р</w:t>
      </w:r>
      <w:proofErr w:type="gramEnd"/>
      <w:r w:rsidRPr="00A93439">
        <w:rPr>
          <w:snapToGrid w:val="0"/>
        </w:rPr>
        <w:t>уб</w:t>
      </w:r>
      <w:proofErr w:type="spellEnd"/>
      <w:r w:rsidRPr="00A93439">
        <w:rPr>
          <w:snapToGrid w:val="0"/>
        </w:rPr>
        <w:t>., или 41%, от установленного на текущий год бюджетного задания (в законопроекте ожидаемое исполнение - 100% от плана) в связи с отрицательными результатами деятельности предприятий в текущем году, за исключением ОГУП «</w:t>
      </w:r>
      <w:proofErr w:type="spellStart"/>
      <w:r w:rsidRPr="00A93439">
        <w:rPr>
          <w:snapToGrid w:val="0"/>
        </w:rPr>
        <w:t>Кожевниковское</w:t>
      </w:r>
      <w:proofErr w:type="spellEnd"/>
      <w:r w:rsidRPr="00A93439">
        <w:rPr>
          <w:snapToGrid w:val="0"/>
        </w:rPr>
        <w:t xml:space="preserve"> ДРСУ». Так, по итогам первого полугодия 2014 года 4 предприятия получили убыток в общей сумме 28 573 </w:t>
      </w:r>
      <w:proofErr w:type="spellStart"/>
      <w:r w:rsidRPr="00A93439">
        <w:rPr>
          <w:snapToGrid w:val="0"/>
        </w:rPr>
        <w:t>тыс</w:t>
      </w:r>
      <w:proofErr w:type="gramStart"/>
      <w:r w:rsidRPr="00A93439">
        <w:rPr>
          <w:snapToGrid w:val="0"/>
        </w:rPr>
        <w:t>.р</w:t>
      </w:r>
      <w:proofErr w:type="gramEnd"/>
      <w:r w:rsidRPr="00A93439">
        <w:rPr>
          <w:snapToGrid w:val="0"/>
        </w:rPr>
        <w:t>уб</w:t>
      </w:r>
      <w:proofErr w:type="spellEnd"/>
      <w:r w:rsidRPr="00A93439">
        <w:rPr>
          <w:snapToGrid w:val="0"/>
        </w:rPr>
        <w:t xml:space="preserve">., в том числе: ГУП ТО «Областное ДРСУ» - 20 579 </w:t>
      </w:r>
      <w:proofErr w:type="spellStart"/>
      <w:r w:rsidRPr="00A93439">
        <w:rPr>
          <w:snapToGrid w:val="0"/>
        </w:rPr>
        <w:t>тыс</w:t>
      </w:r>
      <w:proofErr w:type="gramStart"/>
      <w:r w:rsidRPr="00A93439">
        <w:rPr>
          <w:snapToGrid w:val="0"/>
        </w:rPr>
        <w:t>.р</w:t>
      </w:r>
      <w:proofErr w:type="gramEnd"/>
      <w:r w:rsidRPr="00A93439">
        <w:rPr>
          <w:snapToGrid w:val="0"/>
        </w:rPr>
        <w:t>уб</w:t>
      </w:r>
      <w:proofErr w:type="spellEnd"/>
      <w:r w:rsidRPr="00A93439">
        <w:rPr>
          <w:snapToGrid w:val="0"/>
        </w:rPr>
        <w:t xml:space="preserve">., ОГУП «Первомайское ДРСУ» - 3 919 </w:t>
      </w:r>
      <w:proofErr w:type="spellStart"/>
      <w:r w:rsidRPr="00A93439">
        <w:rPr>
          <w:snapToGrid w:val="0"/>
        </w:rPr>
        <w:t>тыс.руб</w:t>
      </w:r>
      <w:proofErr w:type="spellEnd"/>
      <w:r w:rsidRPr="00A93439">
        <w:rPr>
          <w:snapToGrid w:val="0"/>
        </w:rPr>
        <w:t xml:space="preserve">., ОГУП «Томский областной центр технической инвентаризации» - 2 906 </w:t>
      </w:r>
      <w:proofErr w:type="spellStart"/>
      <w:r w:rsidRPr="00A93439">
        <w:rPr>
          <w:snapToGrid w:val="0"/>
        </w:rPr>
        <w:t>тыс.руб</w:t>
      </w:r>
      <w:proofErr w:type="spellEnd"/>
      <w:r w:rsidRPr="00A93439">
        <w:rPr>
          <w:snapToGrid w:val="0"/>
        </w:rPr>
        <w:t xml:space="preserve">., ОГУП «Областной аптечный склад» - 1 169 </w:t>
      </w:r>
      <w:proofErr w:type="spellStart"/>
      <w:r w:rsidRPr="00A93439">
        <w:rPr>
          <w:snapToGrid w:val="0"/>
        </w:rPr>
        <w:t>тыс.руб</w:t>
      </w:r>
      <w:proofErr w:type="spellEnd"/>
      <w:r w:rsidRPr="00A93439">
        <w:rPr>
          <w:snapToGrid w:val="0"/>
        </w:rPr>
        <w:t>. По результатам деятельности только ОГУП «</w:t>
      </w:r>
      <w:proofErr w:type="spellStart"/>
      <w:r w:rsidRPr="00A93439">
        <w:rPr>
          <w:snapToGrid w:val="0"/>
        </w:rPr>
        <w:t>Кожевниковское</w:t>
      </w:r>
      <w:proofErr w:type="spellEnd"/>
      <w:r w:rsidRPr="00A93439">
        <w:rPr>
          <w:snapToGrid w:val="0"/>
        </w:rPr>
        <w:t xml:space="preserve"> ДРСУ» получена прибыль в сумме 1 684 </w:t>
      </w:r>
      <w:proofErr w:type="spellStart"/>
      <w:r w:rsidRPr="00A93439">
        <w:rPr>
          <w:snapToGrid w:val="0"/>
        </w:rPr>
        <w:t>тыс.руб</w:t>
      </w:r>
      <w:proofErr w:type="spellEnd"/>
      <w:r w:rsidRPr="00A93439">
        <w:rPr>
          <w:snapToGrid w:val="0"/>
        </w:rPr>
        <w:t xml:space="preserve">. </w:t>
      </w:r>
    </w:p>
    <w:p w:rsidR="004B7C3F" w:rsidRPr="00A93439" w:rsidRDefault="004B7C3F" w:rsidP="00047EC6">
      <w:pPr>
        <w:tabs>
          <w:tab w:val="left" w:pos="0"/>
        </w:tabs>
        <w:ind w:firstLine="709"/>
        <w:jc w:val="both"/>
      </w:pPr>
      <w:r w:rsidRPr="00A93439">
        <w:t>В ходе оценки качества прогнозирования неналоговых доходов по данному источнику на 2015-2017 годы установлены неточности в проведении расчетов по определению прогноза поступления платежей ОГУП в областной бюджет в связи с отступлением от принятой методики расчета. Кроме того, в октябре 2014 года произведена корректировка программы финансово-хозяйственной деятельности на текущий финансовый год и перспективного плана развития ОГУП «</w:t>
      </w:r>
      <w:proofErr w:type="gramStart"/>
      <w:r w:rsidRPr="00A93439">
        <w:t>Первомайское</w:t>
      </w:r>
      <w:proofErr w:type="gramEnd"/>
      <w:r w:rsidRPr="00A93439">
        <w:t xml:space="preserve"> ДРСУ» на 2015-2017 годы в сторону уменьшения объемов выручки и прибыли от продаж, и соответственно планируемого объема перечисления в областной бюджет части чистой прибыли.</w:t>
      </w:r>
    </w:p>
    <w:p w:rsidR="004B7C3F" w:rsidRPr="00A93439" w:rsidRDefault="004B7C3F" w:rsidP="00047EC6">
      <w:pPr>
        <w:tabs>
          <w:tab w:val="left" w:pos="0"/>
        </w:tabs>
        <w:ind w:firstLine="709"/>
        <w:jc w:val="both"/>
      </w:pPr>
      <w:r w:rsidRPr="00A93439">
        <w:t xml:space="preserve">Таким образом, с учетом корректировки перспективного плана ОГУП и устранения вышеуказанных неточностей в расчетах администратора данного вида доходов, прогноз платежей ОГУП в областной бюджет составит: 2015 год - 3 556,7 </w:t>
      </w:r>
      <w:proofErr w:type="spellStart"/>
      <w:r w:rsidRPr="00A93439">
        <w:t>тыс</w:t>
      </w:r>
      <w:proofErr w:type="gramStart"/>
      <w:r w:rsidRPr="00A93439">
        <w:t>.р</w:t>
      </w:r>
      <w:proofErr w:type="gramEnd"/>
      <w:r w:rsidRPr="00A93439">
        <w:t>уб</w:t>
      </w:r>
      <w:proofErr w:type="spellEnd"/>
      <w:r w:rsidRPr="00A93439">
        <w:t xml:space="preserve">. (увеличение на 751 </w:t>
      </w:r>
      <w:proofErr w:type="spellStart"/>
      <w:r w:rsidRPr="00A93439">
        <w:t>тыс.руб</w:t>
      </w:r>
      <w:proofErr w:type="spellEnd"/>
      <w:r w:rsidRPr="00A93439">
        <w:t xml:space="preserve">. к законопроекту), 2016 год - 7 920,2 </w:t>
      </w:r>
      <w:proofErr w:type="spellStart"/>
      <w:r w:rsidRPr="00A93439">
        <w:t>тыс.руб</w:t>
      </w:r>
      <w:proofErr w:type="spellEnd"/>
      <w:r w:rsidRPr="00A93439">
        <w:t xml:space="preserve">. (увеличение на 694,6 </w:t>
      </w:r>
      <w:proofErr w:type="spellStart"/>
      <w:r w:rsidRPr="00A93439">
        <w:t>тыс.руб</w:t>
      </w:r>
      <w:proofErr w:type="spellEnd"/>
      <w:r w:rsidRPr="00A93439">
        <w:t xml:space="preserve">.), 2017 год - 8 742,1 </w:t>
      </w:r>
      <w:proofErr w:type="spellStart"/>
      <w:r w:rsidRPr="00A93439">
        <w:t>тыс.руб</w:t>
      </w:r>
      <w:proofErr w:type="spellEnd"/>
      <w:r w:rsidRPr="00A93439">
        <w:t xml:space="preserve">. (увеличение на 494,3 </w:t>
      </w:r>
      <w:proofErr w:type="spellStart"/>
      <w:r w:rsidRPr="00A93439">
        <w:t>тыс.руб</w:t>
      </w:r>
      <w:proofErr w:type="spellEnd"/>
      <w:r w:rsidRPr="00A93439">
        <w:t xml:space="preserve">.). </w:t>
      </w:r>
    </w:p>
    <w:p w:rsidR="004B7C3F" w:rsidRPr="00A93439" w:rsidRDefault="004B7C3F" w:rsidP="00047EC6">
      <w:pPr>
        <w:tabs>
          <w:tab w:val="left" w:pos="0"/>
        </w:tabs>
        <w:ind w:firstLine="709"/>
        <w:jc w:val="both"/>
        <w:rPr>
          <w:snapToGrid w:val="0"/>
        </w:rPr>
      </w:pPr>
      <w:r w:rsidRPr="00A93439">
        <w:rPr>
          <w:snapToGrid w:val="0"/>
        </w:rPr>
        <w:t>Потенциальным резервом поступления доходов от перечисления части прибыли, остающейся после уплаты налогов и иных обязательных платежей ОГУП, является:</w:t>
      </w:r>
    </w:p>
    <w:p w:rsidR="004B7C3F" w:rsidRPr="00A93439" w:rsidRDefault="004B7C3F" w:rsidP="00047EC6">
      <w:pPr>
        <w:tabs>
          <w:tab w:val="left" w:pos="0"/>
        </w:tabs>
        <w:ind w:firstLine="540"/>
        <w:jc w:val="both"/>
        <w:rPr>
          <w:snapToGrid w:val="0"/>
        </w:rPr>
      </w:pPr>
      <w:r w:rsidRPr="00A93439">
        <w:rPr>
          <w:snapToGrid w:val="0"/>
        </w:rPr>
        <w:t>- повышение качества администрирования и прогнозирования данного вида дохода, обеспечение надежности, реальности перспективных планов развития ОГУП;</w:t>
      </w:r>
    </w:p>
    <w:p w:rsidR="004B7C3F" w:rsidRPr="00A93439" w:rsidRDefault="004B7C3F" w:rsidP="00047EC6">
      <w:pPr>
        <w:tabs>
          <w:tab w:val="left" w:pos="0"/>
        </w:tabs>
        <w:ind w:firstLine="540"/>
        <w:jc w:val="both"/>
        <w:rPr>
          <w:snapToGrid w:val="0"/>
        </w:rPr>
      </w:pPr>
      <w:r w:rsidRPr="00A93439">
        <w:rPr>
          <w:snapToGrid w:val="0"/>
        </w:rPr>
        <w:lastRenderedPageBreak/>
        <w:t>- соблюдение норм законодательства, устанавливающих процедуры утверждения программ деятельности предприятий;</w:t>
      </w:r>
    </w:p>
    <w:p w:rsidR="004B7C3F" w:rsidRPr="00A93439" w:rsidRDefault="004B7C3F" w:rsidP="00047EC6">
      <w:pPr>
        <w:tabs>
          <w:tab w:val="left" w:pos="0"/>
        </w:tabs>
        <w:ind w:firstLine="540"/>
        <w:jc w:val="both"/>
      </w:pPr>
      <w:r w:rsidRPr="00A93439">
        <w:rPr>
          <w:snapToGrid w:val="0"/>
        </w:rPr>
        <w:t xml:space="preserve">- повышение эффективности администрирования задолженности по уплате доходов от перечисления части прибыли, остающейся после уплаты налогов и иных обязательных платежей ОГУП, которая на 01.10.2014 составила 582,8 </w:t>
      </w:r>
      <w:proofErr w:type="spellStart"/>
      <w:r w:rsidRPr="00A93439">
        <w:rPr>
          <w:snapToGrid w:val="0"/>
        </w:rPr>
        <w:t>тыс</w:t>
      </w:r>
      <w:proofErr w:type="gramStart"/>
      <w:r w:rsidRPr="00A93439">
        <w:rPr>
          <w:snapToGrid w:val="0"/>
        </w:rPr>
        <w:t>.р</w:t>
      </w:r>
      <w:proofErr w:type="gramEnd"/>
      <w:r w:rsidRPr="00A93439">
        <w:rPr>
          <w:snapToGrid w:val="0"/>
        </w:rPr>
        <w:t>уб</w:t>
      </w:r>
      <w:proofErr w:type="spellEnd"/>
      <w:r w:rsidRPr="00A93439">
        <w:rPr>
          <w:snapToGrid w:val="0"/>
        </w:rPr>
        <w:t>. (по ОГУП «Первомайское ДРСУ», не перечислявшему в текущем году платежи в областной бюджет).</w:t>
      </w:r>
    </w:p>
    <w:p w:rsidR="004B7C3F" w:rsidRPr="00A93439" w:rsidRDefault="004B7C3F" w:rsidP="00047EC6">
      <w:pPr>
        <w:ind w:firstLine="709"/>
        <w:jc w:val="both"/>
      </w:pPr>
      <w:r w:rsidRPr="00A93439">
        <w:t>Кроме того, представляется целесообразным предусмотреть увеличение норматива отчисления в областной бюджет части прибыли ОГУП до уровня, соответствующего принятому решению Администрации Томской области в отношении выплаты дивидендов хозяйственными обществами, в уставном капитале которых доля Томской области составляет более 50% (в размере 25 процентов чистой прибыли). В отношении федеральных государственных унитарных предприятий решение о перечислении в федеральный бюджет 25% прибыли, остающейся в распоряжении предприятия после уплаты налогов и иных обязательных платежей, принято постановлением Правительства РФ от 17.04.2014 № 351.</w:t>
      </w:r>
    </w:p>
    <w:p w:rsidR="004B7C3F" w:rsidRPr="00A93439" w:rsidRDefault="004B7C3F" w:rsidP="00047EC6">
      <w:pPr>
        <w:ind w:firstLine="709"/>
        <w:jc w:val="both"/>
      </w:pPr>
      <w:r w:rsidRPr="00A93439">
        <w:t>Положительное рассмотрение данного предложения потребует корректировки Статьи 6 законопроекта (на 25%) и увеличения прогноза по данному источнику.</w:t>
      </w:r>
    </w:p>
    <w:p w:rsidR="004B7C3F" w:rsidRPr="00A93439" w:rsidRDefault="004B7C3F" w:rsidP="00047EC6">
      <w:pPr>
        <w:tabs>
          <w:tab w:val="left" w:pos="720"/>
        </w:tabs>
        <w:jc w:val="both"/>
        <w:rPr>
          <w:b/>
        </w:rPr>
      </w:pPr>
    </w:p>
    <w:p w:rsidR="004B7C3F" w:rsidRPr="00A93439" w:rsidRDefault="004B7C3F" w:rsidP="00047EC6">
      <w:pPr>
        <w:tabs>
          <w:tab w:val="left" w:pos="720"/>
        </w:tabs>
        <w:jc w:val="both"/>
      </w:pPr>
      <w:r w:rsidRPr="00A93439">
        <w:rPr>
          <w:b/>
        </w:rPr>
        <w:tab/>
        <w:t>Доходы от продажи материальных и нематериальных активов, находящихся в собственности Томской области,</w:t>
      </w:r>
      <w:r w:rsidRPr="00A93439">
        <w:t xml:space="preserve"> на 2015 год </w:t>
      </w:r>
      <w:r w:rsidRPr="00A93439">
        <w:rPr>
          <w:snapToGrid w:val="0"/>
        </w:rPr>
        <w:t>п</w:t>
      </w:r>
      <w:r w:rsidRPr="00A93439">
        <w:t xml:space="preserve">рогнозируются в сумме 64 371,6 </w:t>
      </w:r>
      <w:proofErr w:type="spellStart"/>
      <w:r w:rsidRPr="00A93439">
        <w:t>тыс</w:t>
      </w:r>
      <w:proofErr w:type="gramStart"/>
      <w:r w:rsidRPr="00A93439">
        <w:t>.р</w:t>
      </w:r>
      <w:proofErr w:type="gramEnd"/>
      <w:r w:rsidRPr="00A93439">
        <w:t>уб</w:t>
      </w:r>
      <w:proofErr w:type="spellEnd"/>
      <w:r w:rsidRPr="00A93439">
        <w:t xml:space="preserve">., что на 5% меньше ожидаемого исполнения за 2014 год - 67 582,7 </w:t>
      </w:r>
      <w:proofErr w:type="spellStart"/>
      <w:r w:rsidRPr="00A93439">
        <w:t>тыс.руб</w:t>
      </w:r>
      <w:proofErr w:type="spellEnd"/>
      <w:r w:rsidRPr="00A93439">
        <w:t xml:space="preserve">., которое составляет 124% к плану на текущий год (54 468 </w:t>
      </w:r>
      <w:proofErr w:type="spellStart"/>
      <w:r w:rsidRPr="00A93439">
        <w:t>тыс.руб</w:t>
      </w:r>
      <w:proofErr w:type="spellEnd"/>
      <w:r w:rsidRPr="00A93439">
        <w:t xml:space="preserve">.). Прогноз доходов на 2016 год - 23 823,5 </w:t>
      </w:r>
      <w:proofErr w:type="spellStart"/>
      <w:r w:rsidRPr="00A93439">
        <w:t>тыс</w:t>
      </w:r>
      <w:proofErr w:type="gramStart"/>
      <w:r w:rsidRPr="00A93439">
        <w:t>.р</w:t>
      </w:r>
      <w:proofErr w:type="gramEnd"/>
      <w:r w:rsidRPr="00A93439">
        <w:t>уб</w:t>
      </w:r>
      <w:proofErr w:type="spellEnd"/>
      <w:r w:rsidRPr="00A93439">
        <w:t xml:space="preserve">., что на 40 548,1 </w:t>
      </w:r>
      <w:proofErr w:type="spellStart"/>
      <w:r w:rsidRPr="00A93439">
        <w:t>тыс.руб</w:t>
      </w:r>
      <w:proofErr w:type="spellEnd"/>
      <w:r w:rsidRPr="00A93439">
        <w:t>., или на 63%,  меньше, чем в предыдущем году, на 2017 год - 8</w:t>
      </w:r>
      <w:r w:rsidRPr="00A93439">
        <w:rPr>
          <w:lang w:val="en-US"/>
        </w:rPr>
        <w:t> </w:t>
      </w:r>
      <w:r w:rsidRPr="00A93439">
        <w:t xml:space="preserve">212,9 </w:t>
      </w:r>
      <w:proofErr w:type="spellStart"/>
      <w:r w:rsidRPr="00A93439">
        <w:t>тыс.руб</w:t>
      </w:r>
      <w:proofErr w:type="spellEnd"/>
      <w:r w:rsidRPr="00A93439">
        <w:t xml:space="preserve">., или 13%, от показателя 2015 года. </w:t>
      </w:r>
    </w:p>
    <w:p w:rsidR="004B7C3F" w:rsidRPr="00A93439" w:rsidRDefault="004B7C3F" w:rsidP="00047EC6">
      <w:pPr>
        <w:tabs>
          <w:tab w:val="left" w:pos="720"/>
        </w:tabs>
        <w:jc w:val="both"/>
      </w:pPr>
      <w:r w:rsidRPr="00A93439">
        <w:tab/>
        <w:t xml:space="preserve">Таблица 5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720"/>
        <w:gridCol w:w="1080"/>
        <w:gridCol w:w="720"/>
        <w:gridCol w:w="720"/>
        <w:gridCol w:w="720"/>
        <w:gridCol w:w="720"/>
        <w:gridCol w:w="720"/>
        <w:gridCol w:w="720"/>
      </w:tblGrid>
      <w:tr w:rsidR="004B7C3F" w:rsidRPr="00A93439" w:rsidTr="004B7C3F">
        <w:trPr>
          <w:trHeight w:val="278"/>
        </w:trPr>
        <w:tc>
          <w:tcPr>
            <w:tcW w:w="2628" w:type="dxa"/>
            <w:vMerge w:val="restart"/>
            <w:vAlign w:val="center"/>
          </w:tcPr>
          <w:p w:rsidR="004B7C3F" w:rsidRPr="00A93439" w:rsidRDefault="004B7C3F" w:rsidP="00047EC6">
            <w:pPr>
              <w:jc w:val="both"/>
              <w:rPr>
                <w:sz w:val="16"/>
                <w:szCs w:val="16"/>
              </w:rPr>
            </w:pPr>
            <w:r w:rsidRPr="00A93439">
              <w:rPr>
                <w:sz w:val="16"/>
                <w:szCs w:val="16"/>
              </w:rPr>
              <w:t>показатели</w:t>
            </w:r>
          </w:p>
        </w:tc>
        <w:tc>
          <w:tcPr>
            <w:tcW w:w="720" w:type="dxa"/>
            <w:vMerge w:val="restart"/>
            <w:vAlign w:val="center"/>
          </w:tcPr>
          <w:p w:rsidR="004B7C3F" w:rsidRPr="00A93439" w:rsidRDefault="004B7C3F" w:rsidP="00047EC6">
            <w:pPr>
              <w:jc w:val="both"/>
              <w:rPr>
                <w:sz w:val="16"/>
                <w:szCs w:val="16"/>
              </w:rPr>
            </w:pPr>
            <w:r w:rsidRPr="00A93439">
              <w:rPr>
                <w:sz w:val="16"/>
                <w:szCs w:val="16"/>
              </w:rPr>
              <w:t>2013 год (отчет)</w:t>
            </w:r>
          </w:p>
        </w:tc>
        <w:tc>
          <w:tcPr>
            <w:tcW w:w="1800" w:type="dxa"/>
            <w:gridSpan w:val="2"/>
            <w:vAlign w:val="center"/>
          </w:tcPr>
          <w:p w:rsidR="004B7C3F" w:rsidRPr="00A93439" w:rsidRDefault="004B7C3F" w:rsidP="00047EC6">
            <w:pPr>
              <w:jc w:val="both"/>
              <w:rPr>
                <w:sz w:val="16"/>
                <w:szCs w:val="16"/>
              </w:rPr>
            </w:pPr>
            <w:r w:rsidRPr="00A93439">
              <w:rPr>
                <w:sz w:val="16"/>
                <w:szCs w:val="16"/>
              </w:rPr>
              <w:t>2014 год</w:t>
            </w:r>
          </w:p>
        </w:tc>
        <w:tc>
          <w:tcPr>
            <w:tcW w:w="1440" w:type="dxa"/>
            <w:gridSpan w:val="2"/>
            <w:vAlign w:val="center"/>
          </w:tcPr>
          <w:p w:rsidR="004B7C3F" w:rsidRPr="00A93439" w:rsidRDefault="004B7C3F" w:rsidP="00047EC6">
            <w:pPr>
              <w:jc w:val="both"/>
              <w:rPr>
                <w:sz w:val="16"/>
                <w:szCs w:val="16"/>
              </w:rPr>
            </w:pPr>
            <w:r w:rsidRPr="00A93439">
              <w:rPr>
                <w:sz w:val="16"/>
                <w:szCs w:val="16"/>
              </w:rPr>
              <w:t xml:space="preserve">2015 год (проект) </w:t>
            </w:r>
          </w:p>
        </w:tc>
        <w:tc>
          <w:tcPr>
            <w:tcW w:w="1440" w:type="dxa"/>
            <w:gridSpan w:val="2"/>
            <w:vAlign w:val="center"/>
          </w:tcPr>
          <w:p w:rsidR="004B7C3F" w:rsidRPr="00A93439" w:rsidRDefault="004B7C3F" w:rsidP="00047EC6">
            <w:pPr>
              <w:jc w:val="both"/>
              <w:rPr>
                <w:sz w:val="16"/>
                <w:szCs w:val="16"/>
              </w:rPr>
            </w:pPr>
            <w:r w:rsidRPr="00A93439">
              <w:rPr>
                <w:sz w:val="16"/>
                <w:szCs w:val="16"/>
              </w:rPr>
              <w:t>2016 год (проект)</w:t>
            </w:r>
          </w:p>
        </w:tc>
        <w:tc>
          <w:tcPr>
            <w:tcW w:w="1440" w:type="dxa"/>
            <w:gridSpan w:val="2"/>
            <w:vAlign w:val="center"/>
          </w:tcPr>
          <w:p w:rsidR="004B7C3F" w:rsidRPr="00A93439" w:rsidRDefault="004B7C3F" w:rsidP="00047EC6">
            <w:pPr>
              <w:jc w:val="both"/>
              <w:rPr>
                <w:sz w:val="16"/>
                <w:szCs w:val="16"/>
              </w:rPr>
            </w:pPr>
            <w:r w:rsidRPr="00A93439">
              <w:rPr>
                <w:sz w:val="16"/>
                <w:szCs w:val="16"/>
              </w:rPr>
              <w:t>2017 год (проект)</w:t>
            </w:r>
          </w:p>
        </w:tc>
      </w:tr>
      <w:tr w:rsidR="004B7C3F" w:rsidRPr="00A93439" w:rsidTr="004B7C3F">
        <w:trPr>
          <w:trHeight w:val="523"/>
        </w:trPr>
        <w:tc>
          <w:tcPr>
            <w:tcW w:w="2628" w:type="dxa"/>
            <w:vMerge/>
            <w:vAlign w:val="center"/>
          </w:tcPr>
          <w:p w:rsidR="004B7C3F" w:rsidRPr="00A93439" w:rsidRDefault="004B7C3F" w:rsidP="00047EC6">
            <w:pPr>
              <w:jc w:val="both"/>
              <w:rPr>
                <w:sz w:val="16"/>
                <w:szCs w:val="16"/>
              </w:rPr>
            </w:pPr>
          </w:p>
        </w:tc>
        <w:tc>
          <w:tcPr>
            <w:tcW w:w="720" w:type="dxa"/>
            <w:vMerge/>
            <w:vAlign w:val="center"/>
          </w:tcPr>
          <w:p w:rsidR="004B7C3F" w:rsidRPr="00A93439" w:rsidRDefault="004B7C3F" w:rsidP="00047EC6">
            <w:pPr>
              <w:jc w:val="both"/>
              <w:rPr>
                <w:sz w:val="16"/>
                <w:szCs w:val="16"/>
              </w:rPr>
            </w:pPr>
          </w:p>
        </w:tc>
        <w:tc>
          <w:tcPr>
            <w:tcW w:w="720" w:type="dxa"/>
            <w:vAlign w:val="center"/>
          </w:tcPr>
          <w:p w:rsidR="004B7C3F" w:rsidRPr="00A93439" w:rsidRDefault="004B7C3F" w:rsidP="00047EC6">
            <w:pPr>
              <w:jc w:val="both"/>
              <w:rPr>
                <w:sz w:val="16"/>
                <w:szCs w:val="16"/>
              </w:rPr>
            </w:pPr>
            <w:r w:rsidRPr="00A93439">
              <w:rPr>
                <w:sz w:val="16"/>
                <w:szCs w:val="16"/>
              </w:rPr>
              <w:t>план</w:t>
            </w:r>
          </w:p>
        </w:tc>
        <w:tc>
          <w:tcPr>
            <w:tcW w:w="1080" w:type="dxa"/>
            <w:vAlign w:val="center"/>
          </w:tcPr>
          <w:p w:rsidR="004B7C3F" w:rsidRPr="00A93439" w:rsidRDefault="004B7C3F" w:rsidP="00047EC6">
            <w:pPr>
              <w:jc w:val="both"/>
              <w:rPr>
                <w:sz w:val="16"/>
                <w:szCs w:val="16"/>
              </w:rPr>
            </w:pPr>
            <w:r w:rsidRPr="00A93439">
              <w:rPr>
                <w:sz w:val="16"/>
                <w:szCs w:val="16"/>
              </w:rPr>
              <w:t xml:space="preserve">оценка </w:t>
            </w:r>
          </w:p>
          <w:p w:rsidR="004B7C3F" w:rsidRPr="00A93439" w:rsidRDefault="004B7C3F" w:rsidP="00047EC6">
            <w:pPr>
              <w:jc w:val="both"/>
              <w:rPr>
                <w:sz w:val="16"/>
                <w:szCs w:val="16"/>
              </w:rPr>
            </w:pPr>
            <w:proofErr w:type="spellStart"/>
            <w:r w:rsidRPr="00A93439">
              <w:rPr>
                <w:sz w:val="16"/>
                <w:szCs w:val="16"/>
              </w:rPr>
              <w:t>т.р</w:t>
            </w:r>
            <w:proofErr w:type="spellEnd"/>
            <w:r w:rsidRPr="00A93439">
              <w:rPr>
                <w:sz w:val="16"/>
                <w:szCs w:val="16"/>
              </w:rPr>
              <w:t>. / % к плану</w:t>
            </w:r>
          </w:p>
        </w:tc>
        <w:tc>
          <w:tcPr>
            <w:tcW w:w="720" w:type="dxa"/>
            <w:vAlign w:val="center"/>
          </w:tcPr>
          <w:p w:rsidR="004B7C3F" w:rsidRPr="00A93439" w:rsidRDefault="004B7C3F" w:rsidP="00047EC6">
            <w:pPr>
              <w:jc w:val="both"/>
              <w:rPr>
                <w:sz w:val="16"/>
                <w:szCs w:val="16"/>
              </w:rPr>
            </w:pPr>
            <w:r w:rsidRPr="00A93439">
              <w:rPr>
                <w:sz w:val="16"/>
                <w:szCs w:val="16"/>
              </w:rPr>
              <w:t>тыс. руб.</w:t>
            </w:r>
          </w:p>
        </w:tc>
        <w:tc>
          <w:tcPr>
            <w:tcW w:w="720" w:type="dxa"/>
            <w:vAlign w:val="center"/>
          </w:tcPr>
          <w:p w:rsidR="004B7C3F" w:rsidRPr="00A93439" w:rsidRDefault="004B7C3F" w:rsidP="00047EC6">
            <w:pPr>
              <w:ind w:right="-149"/>
              <w:jc w:val="both"/>
              <w:rPr>
                <w:sz w:val="16"/>
                <w:szCs w:val="16"/>
              </w:rPr>
            </w:pPr>
            <w:r w:rsidRPr="00A93439">
              <w:rPr>
                <w:sz w:val="16"/>
                <w:szCs w:val="16"/>
              </w:rPr>
              <w:t>к оценке 2014</w:t>
            </w:r>
          </w:p>
          <w:p w:rsidR="004B7C3F" w:rsidRPr="00A93439" w:rsidRDefault="004B7C3F" w:rsidP="00047EC6">
            <w:pPr>
              <w:ind w:right="-149"/>
              <w:jc w:val="both"/>
              <w:rPr>
                <w:sz w:val="16"/>
                <w:szCs w:val="16"/>
              </w:rPr>
            </w:pPr>
            <w:proofErr w:type="spellStart"/>
            <w:r w:rsidRPr="00A93439">
              <w:rPr>
                <w:sz w:val="16"/>
                <w:szCs w:val="16"/>
              </w:rPr>
              <w:t>т.р</w:t>
            </w:r>
            <w:proofErr w:type="spellEnd"/>
            <w:r w:rsidRPr="00A93439">
              <w:rPr>
                <w:sz w:val="16"/>
                <w:szCs w:val="16"/>
              </w:rPr>
              <w:t>. / %</w:t>
            </w:r>
          </w:p>
        </w:tc>
        <w:tc>
          <w:tcPr>
            <w:tcW w:w="720" w:type="dxa"/>
            <w:vAlign w:val="center"/>
          </w:tcPr>
          <w:p w:rsidR="004B7C3F" w:rsidRPr="00A93439" w:rsidRDefault="004B7C3F" w:rsidP="00047EC6">
            <w:pPr>
              <w:jc w:val="both"/>
              <w:rPr>
                <w:sz w:val="16"/>
                <w:szCs w:val="16"/>
              </w:rPr>
            </w:pPr>
            <w:r w:rsidRPr="00A93439">
              <w:rPr>
                <w:sz w:val="16"/>
                <w:szCs w:val="16"/>
              </w:rPr>
              <w:t>тыс. руб.</w:t>
            </w:r>
          </w:p>
        </w:tc>
        <w:tc>
          <w:tcPr>
            <w:tcW w:w="720" w:type="dxa"/>
            <w:vAlign w:val="center"/>
          </w:tcPr>
          <w:p w:rsidR="004B7C3F" w:rsidRPr="00A93439" w:rsidRDefault="004B7C3F" w:rsidP="00047EC6">
            <w:pPr>
              <w:jc w:val="both"/>
              <w:rPr>
                <w:sz w:val="16"/>
                <w:szCs w:val="16"/>
              </w:rPr>
            </w:pPr>
            <w:r w:rsidRPr="00A93439">
              <w:rPr>
                <w:sz w:val="16"/>
                <w:szCs w:val="16"/>
              </w:rPr>
              <w:t xml:space="preserve">к 2015 </w:t>
            </w:r>
          </w:p>
          <w:p w:rsidR="004B7C3F" w:rsidRPr="00A93439" w:rsidRDefault="004B7C3F" w:rsidP="00047EC6">
            <w:pPr>
              <w:jc w:val="both"/>
              <w:rPr>
                <w:sz w:val="16"/>
                <w:szCs w:val="16"/>
              </w:rPr>
            </w:pPr>
            <w:proofErr w:type="spellStart"/>
            <w:r w:rsidRPr="00A93439">
              <w:rPr>
                <w:sz w:val="16"/>
                <w:szCs w:val="16"/>
              </w:rPr>
              <w:t>т.р</w:t>
            </w:r>
            <w:proofErr w:type="spellEnd"/>
            <w:r w:rsidRPr="00A93439">
              <w:rPr>
                <w:sz w:val="16"/>
                <w:szCs w:val="16"/>
              </w:rPr>
              <w:t>. / %</w:t>
            </w:r>
          </w:p>
        </w:tc>
        <w:tc>
          <w:tcPr>
            <w:tcW w:w="720" w:type="dxa"/>
            <w:vAlign w:val="center"/>
          </w:tcPr>
          <w:p w:rsidR="004B7C3F" w:rsidRPr="00A93439" w:rsidRDefault="004B7C3F" w:rsidP="00047EC6">
            <w:pPr>
              <w:jc w:val="both"/>
              <w:rPr>
                <w:sz w:val="16"/>
                <w:szCs w:val="16"/>
              </w:rPr>
            </w:pPr>
            <w:r w:rsidRPr="00A93439">
              <w:rPr>
                <w:sz w:val="16"/>
                <w:szCs w:val="16"/>
              </w:rPr>
              <w:t>тыс. руб.</w:t>
            </w:r>
          </w:p>
        </w:tc>
        <w:tc>
          <w:tcPr>
            <w:tcW w:w="720" w:type="dxa"/>
            <w:vAlign w:val="center"/>
          </w:tcPr>
          <w:p w:rsidR="004B7C3F" w:rsidRPr="00A93439" w:rsidRDefault="004B7C3F" w:rsidP="00047EC6">
            <w:pPr>
              <w:jc w:val="both"/>
              <w:rPr>
                <w:sz w:val="16"/>
                <w:szCs w:val="16"/>
              </w:rPr>
            </w:pPr>
            <w:r w:rsidRPr="00A93439">
              <w:rPr>
                <w:sz w:val="16"/>
                <w:szCs w:val="16"/>
              </w:rPr>
              <w:t xml:space="preserve">к 2015 </w:t>
            </w:r>
            <w:proofErr w:type="spellStart"/>
            <w:r w:rsidRPr="00A93439">
              <w:rPr>
                <w:sz w:val="16"/>
                <w:szCs w:val="16"/>
              </w:rPr>
              <w:t>т.р</w:t>
            </w:r>
            <w:proofErr w:type="spellEnd"/>
            <w:r w:rsidRPr="00A93439">
              <w:rPr>
                <w:sz w:val="16"/>
                <w:szCs w:val="16"/>
              </w:rPr>
              <w:t>. / %</w:t>
            </w:r>
          </w:p>
        </w:tc>
      </w:tr>
      <w:tr w:rsidR="004B7C3F" w:rsidRPr="00A93439" w:rsidTr="004B7C3F">
        <w:trPr>
          <w:trHeight w:val="455"/>
        </w:trPr>
        <w:tc>
          <w:tcPr>
            <w:tcW w:w="2628" w:type="dxa"/>
          </w:tcPr>
          <w:p w:rsidR="004B7C3F" w:rsidRPr="00A93439" w:rsidRDefault="004B7C3F" w:rsidP="00047EC6">
            <w:pPr>
              <w:jc w:val="both"/>
              <w:rPr>
                <w:sz w:val="16"/>
                <w:szCs w:val="16"/>
              </w:rPr>
            </w:pPr>
            <w:r w:rsidRPr="00A93439">
              <w:rPr>
                <w:sz w:val="16"/>
                <w:szCs w:val="16"/>
              </w:rPr>
              <w:t>Доходы от продажи материальных и нематериальных активов, находящихся в собственности Томской области - всего, в том числе:</w:t>
            </w:r>
          </w:p>
        </w:tc>
        <w:tc>
          <w:tcPr>
            <w:tcW w:w="720" w:type="dxa"/>
            <w:vAlign w:val="center"/>
          </w:tcPr>
          <w:p w:rsidR="004B7C3F" w:rsidRPr="00A93439" w:rsidRDefault="004B7C3F" w:rsidP="00047EC6">
            <w:pPr>
              <w:jc w:val="both"/>
              <w:rPr>
                <w:sz w:val="16"/>
                <w:szCs w:val="16"/>
              </w:rPr>
            </w:pPr>
            <w:r w:rsidRPr="00A93439">
              <w:rPr>
                <w:sz w:val="16"/>
                <w:szCs w:val="16"/>
              </w:rPr>
              <w:t>30 598</w:t>
            </w:r>
          </w:p>
        </w:tc>
        <w:tc>
          <w:tcPr>
            <w:tcW w:w="720" w:type="dxa"/>
            <w:vAlign w:val="center"/>
          </w:tcPr>
          <w:p w:rsidR="004B7C3F" w:rsidRPr="00A93439" w:rsidRDefault="004B7C3F" w:rsidP="00047EC6">
            <w:pPr>
              <w:ind w:right="-108"/>
              <w:jc w:val="both"/>
              <w:rPr>
                <w:sz w:val="16"/>
                <w:szCs w:val="16"/>
              </w:rPr>
            </w:pPr>
            <w:r w:rsidRPr="00A93439">
              <w:rPr>
                <w:sz w:val="16"/>
                <w:szCs w:val="16"/>
              </w:rPr>
              <w:t>54 468</w:t>
            </w:r>
          </w:p>
        </w:tc>
        <w:tc>
          <w:tcPr>
            <w:tcW w:w="1080" w:type="dxa"/>
            <w:vAlign w:val="center"/>
          </w:tcPr>
          <w:p w:rsidR="004B7C3F" w:rsidRPr="00A93439" w:rsidRDefault="004B7C3F" w:rsidP="00047EC6">
            <w:pPr>
              <w:jc w:val="both"/>
              <w:rPr>
                <w:sz w:val="16"/>
                <w:szCs w:val="16"/>
              </w:rPr>
            </w:pPr>
            <w:r w:rsidRPr="00A93439">
              <w:rPr>
                <w:sz w:val="16"/>
                <w:szCs w:val="16"/>
              </w:rPr>
              <w:t>67 583</w:t>
            </w:r>
          </w:p>
          <w:p w:rsidR="004B7C3F" w:rsidRPr="00A93439" w:rsidRDefault="004B7C3F" w:rsidP="00047EC6">
            <w:pPr>
              <w:jc w:val="both"/>
              <w:rPr>
                <w:sz w:val="16"/>
                <w:szCs w:val="16"/>
                <w:highlight w:val="yellow"/>
              </w:rPr>
            </w:pPr>
            <w:r w:rsidRPr="00A93439">
              <w:rPr>
                <w:sz w:val="16"/>
                <w:szCs w:val="16"/>
              </w:rPr>
              <w:t>124%</w:t>
            </w:r>
          </w:p>
        </w:tc>
        <w:tc>
          <w:tcPr>
            <w:tcW w:w="720" w:type="dxa"/>
            <w:vAlign w:val="center"/>
          </w:tcPr>
          <w:p w:rsidR="004B7C3F" w:rsidRPr="00A93439" w:rsidRDefault="004B7C3F" w:rsidP="00047EC6">
            <w:pPr>
              <w:ind w:right="-18"/>
              <w:jc w:val="both"/>
              <w:rPr>
                <w:sz w:val="16"/>
                <w:szCs w:val="16"/>
                <w:lang w:val="en-US"/>
              </w:rPr>
            </w:pPr>
            <w:r w:rsidRPr="00A93439">
              <w:rPr>
                <w:sz w:val="16"/>
                <w:szCs w:val="16"/>
                <w:lang w:val="en-US"/>
              </w:rPr>
              <w:t>64 372</w:t>
            </w:r>
          </w:p>
        </w:tc>
        <w:tc>
          <w:tcPr>
            <w:tcW w:w="720" w:type="dxa"/>
            <w:vAlign w:val="center"/>
          </w:tcPr>
          <w:p w:rsidR="004B7C3F" w:rsidRPr="00A93439" w:rsidRDefault="004B7C3F" w:rsidP="00047EC6">
            <w:pPr>
              <w:ind w:right="-108"/>
              <w:jc w:val="both"/>
              <w:rPr>
                <w:sz w:val="16"/>
                <w:szCs w:val="16"/>
              </w:rPr>
            </w:pPr>
            <w:r w:rsidRPr="00A93439">
              <w:rPr>
                <w:sz w:val="16"/>
                <w:szCs w:val="16"/>
              </w:rPr>
              <w:t>-3 211</w:t>
            </w:r>
          </w:p>
          <w:p w:rsidR="004B7C3F" w:rsidRPr="00A93439" w:rsidRDefault="004B7C3F" w:rsidP="00047EC6">
            <w:pPr>
              <w:ind w:right="-108"/>
              <w:jc w:val="both"/>
              <w:rPr>
                <w:sz w:val="16"/>
                <w:szCs w:val="16"/>
                <w:highlight w:val="yellow"/>
              </w:rPr>
            </w:pPr>
            <w:r w:rsidRPr="00A93439">
              <w:rPr>
                <w:sz w:val="16"/>
                <w:szCs w:val="16"/>
              </w:rPr>
              <w:t>95%</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23 824</w:t>
            </w:r>
          </w:p>
        </w:tc>
        <w:tc>
          <w:tcPr>
            <w:tcW w:w="720" w:type="dxa"/>
            <w:vAlign w:val="center"/>
          </w:tcPr>
          <w:p w:rsidR="004B7C3F" w:rsidRPr="00A93439" w:rsidRDefault="004B7C3F" w:rsidP="00047EC6">
            <w:pPr>
              <w:ind w:right="-108"/>
              <w:jc w:val="both"/>
              <w:rPr>
                <w:sz w:val="16"/>
                <w:szCs w:val="16"/>
                <w:lang w:val="en-US"/>
              </w:rPr>
            </w:pPr>
            <w:r w:rsidRPr="00A93439">
              <w:rPr>
                <w:sz w:val="16"/>
                <w:szCs w:val="16"/>
                <w:lang w:val="en-US"/>
              </w:rPr>
              <w:t>-40 548</w:t>
            </w:r>
          </w:p>
          <w:p w:rsidR="004B7C3F" w:rsidRPr="00A93439" w:rsidRDefault="004B7C3F" w:rsidP="00047EC6">
            <w:pPr>
              <w:ind w:right="-108"/>
              <w:jc w:val="both"/>
              <w:rPr>
                <w:sz w:val="16"/>
                <w:szCs w:val="16"/>
                <w:lang w:val="en-US"/>
              </w:rPr>
            </w:pPr>
            <w:r w:rsidRPr="00A93439">
              <w:rPr>
                <w:sz w:val="16"/>
                <w:szCs w:val="16"/>
                <w:lang w:val="en-US"/>
              </w:rPr>
              <w:t>37%</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8 213</w:t>
            </w:r>
          </w:p>
        </w:tc>
        <w:tc>
          <w:tcPr>
            <w:tcW w:w="720" w:type="dxa"/>
            <w:vAlign w:val="center"/>
          </w:tcPr>
          <w:p w:rsidR="004B7C3F" w:rsidRPr="00A93439" w:rsidRDefault="004B7C3F" w:rsidP="00047EC6">
            <w:pPr>
              <w:ind w:right="-108"/>
              <w:jc w:val="both"/>
              <w:rPr>
                <w:sz w:val="16"/>
                <w:szCs w:val="16"/>
              </w:rPr>
            </w:pPr>
            <w:r w:rsidRPr="00A93439">
              <w:rPr>
                <w:sz w:val="16"/>
                <w:szCs w:val="16"/>
                <w:lang w:val="en-US"/>
              </w:rPr>
              <w:t>-</w:t>
            </w:r>
            <w:r w:rsidRPr="00A93439">
              <w:rPr>
                <w:sz w:val="16"/>
                <w:szCs w:val="16"/>
              </w:rPr>
              <w:t>56 159</w:t>
            </w:r>
          </w:p>
          <w:p w:rsidR="004B7C3F" w:rsidRPr="00A93439" w:rsidRDefault="004B7C3F" w:rsidP="00047EC6">
            <w:pPr>
              <w:ind w:right="-108"/>
              <w:jc w:val="both"/>
              <w:rPr>
                <w:sz w:val="16"/>
                <w:szCs w:val="16"/>
                <w:lang w:val="en-US"/>
              </w:rPr>
            </w:pPr>
            <w:r w:rsidRPr="00A93439">
              <w:rPr>
                <w:sz w:val="16"/>
                <w:szCs w:val="16"/>
              </w:rPr>
              <w:t>13</w:t>
            </w:r>
            <w:r w:rsidRPr="00A93439">
              <w:rPr>
                <w:sz w:val="16"/>
                <w:szCs w:val="16"/>
                <w:lang w:val="en-US"/>
              </w:rPr>
              <w:t>%</w:t>
            </w:r>
          </w:p>
        </w:tc>
      </w:tr>
      <w:tr w:rsidR="004B7C3F" w:rsidRPr="00A93439" w:rsidTr="004B7C3F">
        <w:tc>
          <w:tcPr>
            <w:tcW w:w="2628" w:type="dxa"/>
          </w:tcPr>
          <w:p w:rsidR="004B7C3F" w:rsidRPr="00A93439" w:rsidRDefault="004B7C3F" w:rsidP="00047EC6">
            <w:pPr>
              <w:ind w:right="-108"/>
              <w:jc w:val="both"/>
              <w:rPr>
                <w:sz w:val="16"/>
                <w:szCs w:val="16"/>
              </w:rPr>
            </w:pPr>
            <w:r w:rsidRPr="00A93439">
              <w:rPr>
                <w:sz w:val="16"/>
                <w:szCs w:val="16"/>
              </w:rPr>
              <w:t>- от реализации имущества</w:t>
            </w:r>
          </w:p>
        </w:tc>
        <w:tc>
          <w:tcPr>
            <w:tcW w:w="720" w:type="dxa"/>
            <w:vAlign w:val="center"/>
          </w:tcPr>
          <w:p w:rsidR="004B7C3F" w:rsidRPr="00A93439" w:rsidRDefault="004B7C3F" w:rsidP="00047EC6">
            <w:pPr>
              <w:jc w:val="both"/>
              <w:rPr>
                <w:sz w:val="16"/>
                <w:szCs w:val="16"/>
              </w:rPr>
            </w:pPr>
            <w:r w:rsidRPr="00A93439">
              <w:rPr>
                <w:sz w:val="16"/>
                <w:szCs w:val="16"/>
              </w:rPr>
              <w:t>20 731</w:t>
            </w:r>
          </w:p>
        </w:tc>
        <w:tc>
          <w:tcPr>
            <w:tcW w:w="720" w:type="dxa"/>
            <w:vAlign w:val="center"/>
          </w:tcPr>
          <w:p w:rsidR="004B7C3F" w:rsidRPr="00A93439" w:rsidRDefault="004B7C3F" w:rsidP="00047EC6">
            <w:pPr>
              <w:jc w:val="both"/>
              <w:rPr>
                <w:sz w:val="16"/>
                <w:szCs w:val="16"/>
              </w:rPr>
            </w:pPr>
            <w:r w:rsidRPr="00A93439">
              <w:rPr>
                <w:sz w:val="16"/>
                <w:szCs w:val="16"/>
              </w:rPr>
              <w:t>53 118</w:t>
            </w:r>
          </w:p>
        </w:tc>
        <w:tc>
          <w:tcPr>
            <w:tcW w:w="1080" w:type="dxa"/>
            <w:vAlign w:val="center"/>
          </w:tcPr>
          <w:p w:rsidR="004B7C3F" w:rsidRPr="00A93439" w:rsidRDefault="004B7C3F" w:rsidP="00047EC6">
            <w:pPr>
              <w:jc w:val="both"/>
              <w:rPr>
                <w:sz w:val="16"/>
                <w:szCs w:val="16"/>
              </w:rPr>
            </w:pPr>
            <w:r w:rsidRPr="00A93439">
              <w:rPr>
                <w:sz w:val="16"/>
                <w:szCs w:val="16"/>
              </w:rPr>
              <w:t>61 999</w:t>
            </w:r>
          </w:p>
          <w:p w:rsidR="004B7C3F" w:rsidRPr="00A93439" w:rsidRDefault="004B7C3F" w:rsidP="00047EC6">
            <w:pPr>
              <w:jc w:val="both"/>
              <w:rPr>
                <w:sz w:val="16"/>
                <w:szCs w:val="16"/>
                <w:highlight w:val="yellow"/>
              </w:rPr>
            </w:pPr>
            <w:r w:rsidRPr="00A93439">
              <w:rPr>
                <w:sz w:val="16"/>
                <w:szCs w:val="16"/>
              </w:rPr>
              <w:t>117%</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64 370</w:t>
            </w:r>
          </w:p>
        </w:tc>
        <w:tc>
          <w:tcPr>
            <w:tcW w:w="720" w:type="dxa"/>
            <w:vAlign w:val="center"/>
          </w:tcPr>
          <w:p w:rsidR="004B7C3F" w:rsidRPr="00A93439" w:rsidRDefault="004B7C3F" w:rsidP="00047EC6">
            <w:pPr>
              <w:ind w:right="-108"/>
              <w:jc w:val="both"/>
              <w:rPr>
                <w:sz w:val="16"/>
                <w:szCs w:val="16"/>
              </w:rPr>
            </w:pPr>
            <w:r w:rsidRPr="00A93439">
              <w:rPr>
                <w:sz w:val="16"/>
                <w:szCs w:val="16"/>
              </w:rPr>
              <w:t>+2 371</w:t>
            </w:r>
          </w:p>
          <w:p w:rsidR="004B7C3F" w:rsidRPr="00A93439" w:rsidRDefault="004B7C3F" w:rsidP="00047EC6">
            <w:pPr>
              <w:ind w:right="-108"/>
              <w:jc w:val="both"/>
              <w:rPr>
                <w:sz w:val="16"/>
                <w:szCs w:val="16"/>
                <w:highlight w:val="yellow"/>
              </w:rPr>
            </w:pPr>
            <w:r w:rsidRPr="00A93439">
              <w:rPr>
                <w:sz w:val="16"/>
                <w:szCs w:val="16"/>
              </w:rPr>
              <w:t>104%</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4 932</w:t>
            </w:r>
          </w:p>
        </w:tc>
        <w:tc>
          <w:tcPr>
            <w:tcW w:w="720" w:type="dxa"/>
            <w:vAlign w:val="center"/>
          </w:tcPr>
          <w:p w:rsidR="004B7C3F" w:rsidRPr="00A93439" w:rsidRDefault="004B7C3F" w:rsidP="00047EC6">
            <w:pPr>
              <w:ind w:right="-108"/>
              <w:jc w:val="both"/>
              <w:rPr>
                <w:sz w:val="16"/>
                <w:szCs w:val="16"/>
                <w:lang w:val="en-US"/>
              </w:rPr>
            </w:pPr>
            <w:r w:rsidRPr="00A93439">
              <w:rPr>
                <w:sz w:val="16"/>
                <w:szCs w:val="16"/>
                <w:lang w:val="en-US"/>
              </w:rPr>
              <w:t>-59 438</w:t>
            </w:r>
          </w:p>
          <w:p w:rsidR="004B7C3F" w:rsidRPr="00A93439" w:rsidRDefault="004B7C3F" w:rsidP="00047EC6">
            <w:pPr>
              <w:ind w:right="-108"/>
              <w:jc w:val="both"/>
              <w:rPr>
                <w:sz w:val="16"/>
                <w:szCs w:val="16"/>
                <w:lang w:val="en-US"/>
              </w:rPr>
            </w:pPr>
            <w:r w:rsidRPr="00A93439">
              <w:rPr>
                <w:sz w:val="16"/>
                <w:szCs w:val="16"/>
                <w:lang w:val="en-US"/>
              </w:rPr>
              <w:t>8%</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7 609</w:t>
            </w:r>
          </w:p>
        </w:tc>
        <w:tc>
          <w:tcPr>
            <w:tcW w:w="720" w:type="dxa"/>
            <w:vAlign w:val="center"/>
          </w:tcPr>
          <w:p w:rsidR="004B7C3F" w:rsidRPr="00A93439" w:rsidRDefault="004B7C3F" w:rsidP="00047EC6">
            <w:pPr>
              <w:ind w:right="-108"/>
              <w:jc w:val="both"/>
              <w:rPr>
                <w:sz w:val="16"/>
                <w:szCs w:val="16"/>
              </w:rPr>
            </w:pPr>
            <w:r w:rsidRPr="00A93439">
              <w:rPr>
                <w:sz w:val="16"/>
                <w:szCs w:val="16"/>
              </w:rPr>
              <w:t>-56 761</w:t>
            </w:r>
          </w:p>
          <w:p w:rsidR="004B7C3F" w:rsidRPr="00A93439" w:rsidRDefault="004B7C3F" w:rsidP="00047EC6">
            <w:pPr>
              <w:ind w:right="-108"/>
              <w:jc w:val="both"/>
              <w:rPr>
                <w:sz w:val="16"/>
                <w:szCs w:val="16"/>
                <w:lang w:val="en-US"/>
              </w:rPr>
            </w:pPr>
            <w:r w:rsidRPr="00A93439">
              <w:rPr>
                <w:sz w:val="16"/>
                <w:szCs w:val="16"/>
              </w:rPr>
              <w:t>12</w:t>
            </w:r>
            <w:r w:rsidRPr="00A93439">
              <w:rPr>
                <w:sz w:val="16"/>
                <w:szCs w:val="16"/>
                <w:lang w:val="en-US"/>
              </w:rPr>
              <w:t>%</w:t>
            </w:r>
          </w:p>
        </w:tc>
      </w:tr>
      <w:tr w:rsidR="004B7C3F" w:rsidRPr="00A93439" w:rsidTr="004B7C3F">
        <w:tc>
          <w:tcPr>
            <w:tcW w:w="2628" w:type="dxa"/>
          </w:tcPr>
          <w:p w:rsidR="004B7C3F" w:rsidRPr="00A93439" w:rsidRDefault="004B7C3F" w:rsidP="00047EC6">
            <w:pPr>
              <w:jc w:val="both"/>
              <w:rPr>
                <w:sz w:val="16"/>
                <w:szCs w:val="16"/>
              </w:rPr>
            </w:pPr>
            <w:r w:rsidRPr="00A93439">
              <w:rPr>
                <w:sz w:val="16"/>
                <w:szCs w:val="16"/>
              </w:rPr>
              <w:t xml:space="preserve"> - от продажи земельных участков</w:t>
            </w:r>
          </w:p>
          <w:p w:rsidR="004B7C3F" w:rsidRPr="00A93439" w:rsidRDefault="004B7C3F" w:rsidP="00047EC6">
            <w:pPr>
              <w:jc w:val="both"/>
              <w:rPr>
                <w:sz w:val="16"/>
                <w:szCs w:val="16"/>
              </w:rPr>
            </w:pPr>
          </w:p>
        </w:tc>
        <w:tc>
          <w:tcPr>
            <w:tcW w:w="720" w:type="dxa"/>
            <w:vAlign w:val="center"/>
          </w:tcPr>
          <w:p w:rsidR="004B7C3F" w:rsidRPr="00A93439" w:rsidRDefault="004B7C3F" w:rsidP="00047EC6">
            <w:pPr>
              <w:jc w:val="both"/>
              <w:rPr>
                <w:sz w:val="16"/>
                <w:szCs w:val="16"/>
              </w:rPr>
            </w:pPr>
            <w:r w:rsidRPr="00A93439">
              <w:rPr>
                <w:sz w:val="16"/>
                <w:szCs w:val="16"/>
              </w:rPr>
              <w:t>9 867</w:t>
            </w:r>
          </w:p>
        </w:tc>
        <w:tc>
          <w:tcPr>
            <w:tcW w:w="720" w:type="dxa"/>
            <w:vAlign w:val="center"/>
          </w:tcPr>
          <w:p w:rsidR="004B7C3F" w:rsidRPr="00A93439" w:rsidRDefault="004B7C3F" w:rsidP="00047EC6">
            <w:pPr>
              <w:jc w:val="both"/>
              <w:rPr>
                <w:sz w:val="16"/>
                <w:szCs w:val="16"/>
              </w:rPr>
            </w:pPr>
            <w:r w:rsidRPr="00A93439">
              <w:rPr>
                <w:sz w:val="16"/>
                <w:szCs w:val="16"/>
              </w:rPr>
              <w:t>1 350</w:t>
            </w:r>
          </w:p>
        </w:tc>
        <w:tc>
          <w:tcPr>
            <w:tcW w:w="1080" w:type="dxa"/>
            <w:vAlign w:val="center"/>
          </w:tcPr>
          <w:p w:rsidR="004B7C3F" w:rsidRPr="00A93439" w:rsidRDefault="004B7C3F" w:rsidP="00047EC6">
            <w:pPr>
              <w:jc w:val="both"/>
              <w:rPr>
                <w:sz w:val="16"/>
                <w:szCs w:val="16"/>
              </w:rPr>
            </w:pPr>
            <w:r w:rsidRPr="00A93439">
              <w:rPr>
                <w:sz w:val="16"/>
                <w:szCs w:val="16"/>
              </w:rPr>
              <w:t>5 584</w:t>
            </w:r>
          </w:p>
          <w:p w:rsidR="004B7C3F" w:rsidRPr="00A93439" w:rsidRDefault="004B7C3F" w:rsidP="00047EC6">
            <w:pPr>
              <w:jc w:val="both"/>
              <w:rPr>
                <w:sz w:val="16"/>
                <w:szCs w:val="16"/>
                <w:highlight w:val="yellow"/>
              </w:rPr>
            </w:pPr>
            <w:r w:rsidRPr="00A93439">
              <w:rPr>
                <w:sz w:val="16"/>
                <w:szCs w:val="16"/>
              </w:rPr>
              <w:t>414%</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2</w:t>
            </w:r>
          </w:p>
        </w:tc>
        <w:tc>
          <w:tcPr>
            <w:tcW w:w="720" w:type="dxa"/>
            <w:vAlign w:val="center"/>
          </w:tcPr>
          <w:p w:rsidR="004B7C3F" w:rsidRPr="00A93439" w:rsidRDefault="004B7C3F" w:rsidP="00047EC6">
            <w:pPr>
              <w:jc w:val="both"/>
              <w:rPr>
                <w:sz w:val="16"/>
                <w:szCs w:val="16"/>
              </w:rPr>
            </w:pPr>
            <w:r w:rsidRPr="00A93439">
              <w:rPr>
                <w:sz w:val="16"/>
                <w:szCs w:val="16"/>
              </w:rPr>
              <w:t>-5 582</w:t>
            </w:r>
          </w:p>
          <w:p w:rsidR="004B7C3F" w:rsidRPr="00A93439" w:rsidRDefault="004B7C3F" w:rsidP="00047EC6">
            <w:pPr>
              <w:jc w:val="both"/>
              <w:rPr>
                <w:sz w:val="16"/>
                <w:szCs w:val="16"/>
                <w:highlight w:val="yellow"/>
              </w:rPr>
            </w:pPr>
            <w:r w:rsidRPr="00A93439">
              <w:rPr>
                <w:sz w:val="16"/>
                <w:szCs w:val="16"/>
              </w:rPr>
              <w:t xml:space="preserve">  0,04%</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18 892</w:t>
            </w:r>
          </w:p>
        </w:tc>
        <w:tc>
          <w:tcPr>
            <w:tcW w:w="720" w:type="dxa"/>
            <w:vAlign w:val="center"/>
          </w:tcPr>
          <w:p w:rsidR="004B7C3F" w:rsidRPr="00A93439" w:rsidRDefault="004B7C3F" w:rsidP="00047EC6">
            <w:pPr>
              <w:ind w:right="-126"/>
              <w:jc w:val="both"/>
              <w:rPr>
                <w:sz w:val="16"/>
                <w:szCs w:val="16"/>
                <w:lang w:val="en-US"/>
              </w:rPr>
            </w:pPr>
            <w:r w:rsidRPr="00A93439">
              <w:rPr>
                <w:sz w:val="16"/>
                <w:szCs w:val="16"/>
                <w:lang w:val="en-US"/>
              </w:rPr>
              <w:t>+18 890</w:t>
            </w:r>
          </w:p>
        </w:tc>
        <w:tc>
          <w:tcPr>
            <w:tcW w:w="720" w:type="dxa"/>
            <w:vAlign w:val="center"/>
          </w:tcPr>
          <w:p w:rsidR="004B7C3F" w:rsidRPr="00A93439" w:rsidRDefault="004B7C3F" w:rsidP="00047EC6">
            <w:pPr>
              <w:jc w:val="both"/>
              <w:rPr>
                <w:sz w:val="16"/>
                <w:szCs w:val="16"/>
                <w:lang w:val="en-US"/>
              </w:rPr>
            </w:pPr>
            <w:r w:rsidRPr="00A93439">
              <w:rPr>
                <w:sz w:val="16"/>
                <w:szCs w:val="16"/>
                <w:lang w:val="en-US"/>
              </w:rPr>
              <w:t>604</w:t>
            </w:r>
          </w:p>
        </w:tc>
        <w:tc>
          <w:tcPr>
            <w:tcW w:w="720" w:type="dxa"/>
            <w:vAlign w:val="center"/>
          </w:tcPr>
          <w:p w:rsidR="004B7C3F" w:rsidRPr="00A93439" w:rsidRDefault="004B7C3F" w:rsidP="00047EC6">
            <w:pPr>
              <w:jc w:val="both"/>
              <w:rPr>
                <w:sz w:val="16"/>
                <w:szCs w:val="16"/>
              </w:rPr>
            </w:pPr>
            <w:r w:rsidRPr="00A93439">
              <w:rPr>
                <w:sz w:val="16"/>
                <w:szCs w:val="16"/>
              </w:rPr>
              <w:t>+602</w:t>
            </w:r>
          </w:p>
          <w:p w:rsidR="004B7C3F" w:rsidRPr="00A93439" w:rsidRDefault="004B7C3F" w:rsidP="00047EC6">
            <w:pPr>
              <w:ind w:right="-104"/>
              <w:jc w:val="both"/>
              <w:rPr>
                <w:sz w:val="16"/>
                <w:szCs w:val="16"/>
              </w:rPr>
            </w:pPr>
            <w:r w:rsidRPr="00A93439">
              <w:rPr>
                <w:sz w:val="16"/>
                <w:szCs w:val="16"/>
              </w:rPr>
              <w:t>302 раза</w:t>
            </w:r>
          </w:p>
        </w:tc>
      </w:tr>
    </w:tbl>
    <w:p w:rsidR="004B7C3F" w:rsidRPr="00A93439" w:rsidRDefault="004B7C3F" w:rsidP="00047EC6">
      <w:pPr>
        <w:tabs>
          <w:tab w:val="left" w:pos="720"/>
        </w:tabs>
        <w:jc w:val="both"/>
        <w:rPr>
          <w:sz w:val="20"/>
          <w:szCs w:val="20"/>
          <w:highlight w:val="yellow"/>
        </w:rPr>
      </w:pPr>
    </w:p>
    <w:p w:rsidR="004B7C3F" w:rsidRPr="00A93439" w:rsidRDefault="004B7C3F" w:rsidP="00047EC6">
      <w:pPr>
        <w:ind w:firstLine="709"/>
        <w:jc w:val="both"/>
      </w:pPr>
      <w:r w:rsidRPr="00A93439">
        <w:t>Проведенная Контрольно-счетной палатой оценка качества прогнозирования на 2015-2017 годы доходов от продажи материальных активов, находящихся в собственности Томской области, показала, что при расчетах не учтено следующее:</w:t>
      </w:r>
    </w:p>
    <w:p w:rsidR="004B7C3F" w:rsidRPr="00A93439" w:rsidRDefault="004B7C3F" w:rsidP="00047EC6">
      <w:pPr>
        <w:ind w:firstLine="540"/>
        <w:jc w:val="both"/>
      </w:pPr>
      <w:r w:rsidRPr="00A93439">
        <w:t>- завершение в 2015 году процедуры приватизации 49 объектов (6 автотранспортных средств, 32 газопровода, 11 нефтяных скважин) и, соответственно, поступление доходов от их продажи в размере как минимум 132</w:t>
      </w:r>
      <w:r w:rsidRPr="00A93439">
        <w:rPr>
          <w:lang w:val="en-US"/>
        </w:rPr>
        <w:t> </w:t>
      </w:r>
      <w:r w:rsidRPr="00A93439">
        <w:t xml:space="preserve">304,8 </w:t>
      </w:r>
      <w:proofErr w:type="spellStart"/>
      <w:r w:rsidRPr="00A93439">
        <w:t>тыс</w:t>
      </w:r>
      <w:proofErr w:type="gramStart"/>
      <w:r w:rsidRPr="00A93439">
        <w:t>.р</w:t>
      </w:r>
      <w:proofErr w:type="gramEnd"/>
      <w:r w:rsidRPr="00A93439">
        <w:t>уб</w:t>
      </w:r>
      <w:proofErr w:type="spellEnd"/>
      <w:r w:rsidRPr="00A93439">
        <w:t xml:space="preserve">., из них: по движимому имуществу - 314,5 </w:t>
      </w:r>
      <w:proofErr w:type="spellStart"/>
      <w:r w:rsidRPr="00A93439">
        <w:t>тыс.руб</w:t>
      </w:r>
      <w:proofErr w:type="spellEnd"/>
      <w:r w:rsidRPr="00A93439">
        <w:t xml:space="preserve">., по объектам газового хозяйства - 39 204,3 </w:t>
      </w:r>
      <w:proofErr w:type="spellStart"/>
      <w:r w:rsidRPr="00A93439">
        <w:t>тыс.руб</w:t>
      </w:r>
      <w:proofErr w:type="spellEnd"/>
      <w:r w:rsidRPr="00A93439">
        <w:t xml:space="preserve">., по нефтяным скважинам - 91 323 </w:t>
      </w:r>
      <w:proofErr w:type="spellStart"/>
      <w:r w:rsidRPr="00A93439">
        <w:t>тыс.руб</w:t>
      </w:r>
      <w:proofErr w:type="spellEnd"/>
      <w:r w:rsidRPr="00A93439">
        <w:t xml:space="preserve">.; от продажи земельных участков под газопроводами и нефтяными скважинами - 1 463 </w:t>
      </w:r>
      <w:proofErr w:type="spellStart"/>
      <w:r w:rsidRPr="00A93439">
        <w:t>тыс</w:t>
      </w:r>
      <w:proofErr w:type="gramStart"/>
      <w:r w:rsidRPr="00A93439">
        <w:t>.р</w:t>
      </w:r>
      <w:proofErr w:type="gramEnd"/>
      <w:r w:rsidRPr="00A93439">
        <w:t>уб</w:t>
      </w:r>
      <w:proofErr w:type="spellEnd"/>
      <w:r w:rsidRPr="00A93439">
        <w:t>.;</w:t>
      </w:r>
    </w:p>
    <w:p w:rsidR="004B7C3F" w:rsidRPr="00A93439" w:rsidRDefault="004B7C3F" w:rsidP="00047EC6">
      <w:pPr>
        <w:ind w:firstLine="540"/>
        <w:jc w:val="both"/>
      </w:pPr>
      <w:r w:rsidRPr="00A93439">
        <w:t xml:space="preserve">- прогнозный объем доходов от реализации трех газопроводов, не включенных в Программу приватизации на 2015 год,  - в сумме 5 176,2 </w:t>
      </w:r>
      <w:proofErr w:type="spellStart"/>
      <w:r w:rsidRPr="00A93439">
        <w:t>тыс</w:t>
      </w:r>
      <w:proofErr w:type="gramStart"/>
      <w:r w:rsidRPr="00A93439">
        <w:t>.р</w:t>
      </w:r>
      <w:proofErr w:type="gramEnd"/>
      <w:r w:rsidRPr="00A93439">
        <w:t>уб</w:t>
      </w:r>
      <w:proofErr w:type="spellEnd"/>
      <w:r w:rsidRPr="00A93439">
        <w:t>.;</w:t>
      </w:r>
    </w:p>
    <w:p w:rsidR="004B7C3F" w:rsidRPr="00A93439" w:rsidRDefault="004B7C3F" w:rsidP="00047EC6">
      <w:pPr>
        <w:ind w:firstLine="540"/>
        <w:jc w:val="both"/>
      </w:pPr>
      <w:r w:rsidRPr="00A93439">
        <w:t xml:space="preserve">- доходы от планируемой в 2015 году продажи 5 земельных участков общей площадью 92,4 тыс. </w:t>
      </w:r>
      <w:proofErr w:type="spellStart"/>
      <w:r w:rsidRPr="00A93439">
        <w:t>кв</w:t>
      </w:r>
      <w:proofErr w:type="gramStart"/>
      <w:r w:rsidRPr="00A93439">
        <w:t>.м</w:t>
      </w:r>
      <w:proofErr w:type="spellEnd"/>
      <w:proofErr w:type="gramEnd"/>
      <w:r w:rsidRPr="00A93439">
        <w:t xml:space="preserve">, на которых расположены находящиеся в частной собственности объекты недвижимости, по выкупной стоимости в общей сумме 9 388 </w:t>
      </w:r>
      <w:proofErr w:type="spellStart"/>
      <w:r w:rsidRPr="00A93439">
        <w:t>тыс.руб</w:t>
      </w:r>
      <w:proofErr w:type="spellEnd"/>
      <w:r w:rsidRPr="00A93439">
        <w:t>.;</w:t>
      </w:r>
    </w:p>
    <w:p w:rsidR="004B7C3F" w:rsidRPr="00A93439" w:rsidRDefault="004B7C3F" w:rsidP="00047EC6">
      <w:pPr>
        <w:ind w:firstLine="540"/>
        <w:jc w:val="both"/>
      </w:pPr>
      <w:r w:rsidRPr="00A93439">
        <w:t xml:space="preserve">- передача в муниципальную собственность на безвозмездной основе 4 объектов недвижимости в 4 квартале текущего года, в связи с чем прогноз доходов следует уменьшить в 2016 году - на 335,5 </w:t>
      </w:r>
      <w:proofErr w:type="spellStart"/>
      <w:r w:rsidRPr="00A93439">
        <w:t>тыс</w:t>
      </w:r>
      <w:proofErr w:type="gramStart"/>
      <w:r w:rsidRPr="00A93439">
        <w:t>.р</w:t>
      </w:r>
      <w:proofErr w:type="gramEnd"/>
      <w:r w:rsidRPr="00A93439">
        <w:t>уб</w:t>
      </w:r>
      <w:proofErr w:type="spellEnd"/>
      <w:r w:rsidRPr="00A93439">
        <w:t xml:space="preserve">. (в том числе от реализации иного имущества - на 215 </w:t>
      </w:r>
      <w:proofErr w:type="spellStart"/>
      <w:r w:rsidRPr="00A93439">
        <w:t>тыс.руб</w:t>
      </w:r>
      <w:proofErr w:type="spellEnd"/>
      <w:r w:rsidRPr="00A93439">
        <w:t xml:space="preserve">., </w:t>
      </w:r>
      <w:r w:rsidRPr="00A93439">
        <w:lastRenderedPageBreak/>
        <w:t xml:space="preserve">от продажи земельных участков - на 120,5 </w:t>
      </w:r>
      <w:proofErr w:type="spellStart"/>
      <w:r w:rsidRPr="00A93439">
        <w:t>тыс.руб</w:t>
      </w:r>
      <w:proofErr w:type="spellEnd"/>
      <w:r w:rsidRPr="00A93439">
        <w:t xml:space="preserve">.), в 2017 году - на 1 278 </w:t>
      </w:r>
      <w:proofErr w:type="spellStart"/>
      <w:r w:rsidRPr="00A93439">
        <w:t>тыс.руб</w:t>
      </w:r>
      <w:proofErr w:type="spellEnd"/>
      <w:r w:rsidRPr="00A93439">
        <w:t>. (от реализации иного имущества).</w:t>
      </w:r>
    </w:p>
    <w:p w:rsidR="004B7C3F" w:rsidRPr="00A93439" w:rsidRDefault="004B7C3F" w:rsidP="00047EC6">
      <w:pPr>
        <w:ind w:firstLine="709"/>
        <w:jc w:val="both"/>
      </w:pPr>
      <w:r w:rsidRPr="00A93439">
        <w:t xml:space="preserve">Кроме того, установлены неточности, допущенные при формировании Прогнозного плана (программы) приватизации на 2015-2017 годы, в связи с чем доходы следует увеличить в 2015 году: от реализации прочего имущества - на 103,6 </w:t>
      </w:r>
      <w:proofErr w:type="spellStart"/>
      <w:r w:rsidRPr="00A93439">
        <w:t>тыс</w:t>
      </w:r>
      <w:proofErr w:type="gramStart"/>
      <w:r w:rsidRPr="00A93439">
        <w:t>.р</w:t>
      </w:r>
      <w:proofErr w:type="gramEnd"/>
      <w:r w:rsidRPr="00A93439">
        <w:t>уб</w:t>
      </w:r>
      <w:proofErr w:type="spellEnd"/>
      <w:r w:rsidRPr="00A93439">
        <w:t xml:space="preserve">.; в 2016 году: от продажи земельного участка - на 5 762,1 </w:t>
      </w:r>
      <w:proofErr w:type="spellStart"/>
      <w:r w:rsidRPr="00A93439">
        <w:t>тыс.руб</w:t>
      </w:r>
      <w:proofErr w:type="spellEnd"/>
      <w:r w:rsidRPr="00A93439">
        <w:t xml:space="preserve">. </w:t>
      </w:r>
    </w:p>
    <w:p w:rsidR="004B7C3F" w:rsidRPr="00A93439" w:rsidRDefault="004B7C3F" w:rsidP="00047EC6">
      <w:pPr>
        <w:tabs>
          <w:tab w:val="left" w:pos="709"/>
        </w:tabs>
        <w:ind w:firstLine="709"/>
        <w:jc w:val="both"/>
      </w:pPr>
      <w:r w:rsidRPr="00A93439">
        <w:t xml:space="preserve">Исходя из вышеизложенного, планируемые доходы от реализации материальных активов, находящихся в собственности Томской области, возможно увеличить: по 2015 году - на 146 972,6 </w:t>
      </w:r>
      <w:proofErr w:type="spellStart"/>
      <w:r w:rsidRPr="00A93439">
        <w:t>тыс</w:t>
      </w:r>
      <w:proofErr w:type="gramStart"/>
      <w:r w:rsidRPr="00A93439">
        <w:t>.р</w:t>
      </w:r>
      <w:proofErr w:type="gramEnd"/>
      <w:r w:rsidRPr="00A93439">
        <w:t>уб</w:t>
      </w:r>
      <w:proofErr w:type="spellEnd"/>
      <w:r w:rsidRPr="00A93439">
        <w:t xml:space="preserve">. (в том числе от реализации иного имущества - 136 121,6 </w:t>
      </w:r>
      <w:proofErr w:type="spellStart"/>
      <w:r w:rsidRPr="00A93439">
        <w:t>тыс.руб</w:t>
      </w:r>
      <w:proofErr w:type="spellEnd"/>
      <w:r w:rsidRPr="00A93439">
        <w:t xml:space="preserve">., от продажи земельных участков - 10 851 </w:t>
      </w:r>
      <w:proofErr w:type="spellStart"/>
      <w:r w:rsidRPr="00A93439">
        <w:t>тыс.руб</w:t>
      </w:r>
      <w:proofErr w:type="spellEnd"/>
      <w:r w:rsidRPr="00A93439">
        <w:t xml:space="preserve">.), по 2016 году - на 5 426,6 </w:t>
      </w:r>
      <w:proofErr w:type="spellStart"/>
      <w:r w:rsidRPr="00A93439">
        <w:t>тыс.руб</w:t>
      </w:r>
      <w:proofErr w:type="spellEnd"/>
      <w:r w:rsidRPr="00A93439">
        <w:t xml:space="preserve">. (от реализации имущества уменьшить на 215 </w:t>
      </w:r>
      <w:proofErr w:type="spellStart"/>
      <w:r w:rsidRPr="00A93439">
        <w:t>тыс.руб</w:t>
      </w:r>
      <w:proofErr w:type="spellEnd"/>
      <w:r w:rsidRPr="00A93439">
        <w:t xml:space="preserve">., от продажи земельных участков увеличить на 5 641,6 </w:t>
      </w:r>
      <w:proofErr w:type="spellStart"/>
      <w:r w:rsidRPr="00A93439">
        <w:t>тыс</w:t>
      </w:r>
      <w:proofErr w:type="gramStart"/>
      <w:r w:rsidRPr="00A93439">
        <w:t>.р</w:t>
      </w:r>
      <w:proofErr w:type="gramEnd"/>
      <w:r w:rsidRPr="00A93439">
        <w:t>уб</w:t>
      </w:r>
      <w:proofErr w:type="spellEnd"/>
      <w:r w:rsidRPr="00A93439">
        <w:t xml:space="preserve">.); по 2017 году (от реализации иного имущества) - уменьшить на 1 278 </w:t>
      </w:r>
      <w:proofErr w:type="spellStart"/>
      <w:r w:rsidRPr="00A93439">
        <w:t>тыс.руб</w:t>
      </w:r>
      <w:proofErr w:type="spellEnd"/>
      <w:r w:rsidRPr="00A93439">
        <w:t>.</w:t>
      </w:r>
    </w:p>
    <w:p w:rsidR="004B7C3F" w:rsidRPr="00A93439" w:rsidRDefault="004B7C3F" w:rsidP="00047EC6">
      <w:pPr>
        <w:jc w:val="both"/>
      </w:pPr>
    </w:p>
    <w:p w:rsidR="004B7C3F" w:rsidRPr="00A93439" w:rsidRDefault="004B7C3F" w:rsidP="00047EC6">
      <w:pPr>
        <w:ind w:firstLine="709"/>
        <w:jc w:val="both"/>
      </w:pPr>
      <w:r w:rsidRPr="00A93439">
        <w:rPr>
          <w:b/>
        </w:rPr>
        <w:t xml:space="preserve">Прогнозный план (программа) приватизации государственного имущества Томской области на 2015 год и на плановый период 2016 и 2017 годов </w:t>
      </w:r>
      <w:r w:rsidRPr="00A93439">
        <w:t xml:space="preserve">(приложение 11 к законопроекту) впервые сформирован на все три года планового периода. В целом на трехлетний период в Прогнозный план включено 242 объекта областной собственности, не используемых для обеспечения выполнения функций органов государственной власти Томской области и не требуемых для осуществления полномочий субъекта РФ; общая планируемая сумма доходов от их продажи - 96 408 </w:t>
      </w:r>
      <w:proofErr w:type="spellStart"/>
      <w:r w:rsidRPr="00A93439">
        <w:t>тыс</w:t>
      </w:r>
      <w:proofErr w:type="gramStart"/>
      <w:r w:rsidRPr="00A93439">
        <w:t>.р</w:t>
      </w:r>
      <w:proofErr w:type="gramEnd"/>
      <w:r w:rsidRPr="00A93439">
        <w:t>уб</w:t>
      </w:r>
      <w:proofErr w:type="spellEnd"/>
      <w:r w:rsidRPr="00A93439">
        <w:t xml:space="preserve">., в том числе за земельные участки - 19 497 </w:t>
      </w:r>
      <w:proofErr w:type="spellStart"/>
      <w:r w:rsidRPr="00A93439">
        <w:t>тыс.руб</w:t>
      </w:r>
      <w:proofErr w:type="spellEnd"/>
      <w:r w:rsidRPr="00A93439">
        <w:t>.</w:t>
      </w:r>
    </w:p>
    <w:p w:rsidR="004B7C3F" w:rsidRPr="00A93439" w:rsidRDefault="004B7C3F" w:rsidP="00047EC6">
      <w:pPr>
        <w:ind w:firstLine="709"/>
        <w:jc w:val="both"/>
      </w:pPr>
      <w:r w:rsidRPr="00A93439">
        <w:t xml:space="preserve">Методика расчета соответствующих неналоговых доходов администратором (Департаментом по управлению государственной собственностью) не разработана. Фактически при расчете прогноза доходов от приватизации областного имущества на 2015-2017 годы применены различные способы, а именно исходя </w:t>
      </w:r>
      <w:proofErr w:type="gramStart"/>
      <w:r w:rsidRPr="00A93439">
        <w:t>из</w:t>
      </w:r>
      <w:proofErr w:type="gramEnd"/>
      <w:r w:rsidRPr="00A93439">
        <w:t xml:space="preserve">: </w:t>
      </w:r>
    </w:p>
    <w:p w:rsidR="004B7C3F" w:rsidRPr="00A93439" w:rsidRDefault="004B7C3F" w:rsidP="00047EC6">
      <w:pPr>
        <w:tabs>
          <w:tab w:val="left" w:pos="709"/>
        </w:tabs>
        <w:jc w:val="both"/>
      </w:pPr>
      <w:r w:rsidRPr="00A93439">
        <w:tab/>
        <w:t>- рыночной стоимости объектов (по имущественному комплексу, расположенному по адресу: г. Томск, ул. Угрюмова, 1;  по объектам газового хозяйства - с применением понижающего коэффициента 0,2);</w:t>
      </w:r>
    </w:p>
    <w:p w:rsidR="004B7C3F" w:rsidRPr="00A93439" w:rsidRDefault="004B7C3F" w:rsidP="00047EC6">
      <w:pPr>
        <w:tabs>
          <w:tab w:val="left" w:pos="709"/>
        </w:tabs>
        <w:jc w:val="both"/>
      </w:pPr>
      <w:r w:rsidRPr="00A93439">
        <w:tab/>
        <w:t>- остаточной стоимости объектов недвижимости по состоянию на 01.01.2014 (при отсутствии оценки их рыночной стоимости);</w:t>
      </w:r>
    </w:p>
    <w:p w:rsidR="004B7C3F" w:rsidRPr="00A93439" w:rsidRDefault="004B7C3F" w:rsidP="00047EC6">
      <w:pPr>
        <w:tabs>
          <w:tab w:val="left" w:pos="851"/>
        </w:tabs>
        <w:contextualSpacing/>
        <w:jc w:val="both"/>
      </w:pPr>
      <w:r w:rsidRPr="00A93439">
        <w:tab/>
        <w:t>- сравнительного подхода с применением данных из сети Интернет (при отсутствии и рыночной, и остаточной стоимости объектов - по транспортному средству и 23 объектам недвижимости, включая один земельный участок);</w:t>
      </w:r>
    </w:p>
    <w:p w:rsidR="004B7C3F" w:rsidRPr="00A93439" w:rsidRDefault="004B7C3F" w:rsidP="00047EC6">
      <w:pPr>
        <w:tabs>
          <w:tab w:val="left" w:pos="709"/>
        </w:tabs>
        <w:jc w:val="both"/>
      </w:pPr>
      <w:r w:rsidRPr="00A93439">
        <w:tab/>
        <w:t>- кадастровой стоимости земельных участков, утвержденной постановлением Администрации Томской области от 24.12.2008 № 262а (по 14 земельным участкам).</w:t>
      </w:r>
    </w:p>
    <w:p w:rsidR="004B7C3F" w:rsidRPr="00A93439" w:rsidRDefault="004B7C3F" w:rsidP="00047EC6">
      <w:pPr>
        <w:tabs>
          <w:tab w:val="left" w:pos="709"/>
        </w:tabs>
        <w:jc w:val="both"/>
      </w:pPr>
      <w:r w:rsidRPr="00A93439">
        <w:tab/>
        <w:t xml:space="preserve">В 2014 году в соответствии с договором, заключенным между Департаментом по управлению государственной собственностью </w:t>
      </w:r>
      <w:proofErr w:type="gramStart"/>
      <w:r w:rsidRPr="00A93439">
        <w:t>и ООО</w:t>
      </w:r>
      <w:proofErr w:type="gramEnd"/>
      <w:r w:rsidRPr="00A93439">
        <w:t xml:space="preserve"> «Научно-производственное предприятие «Универсал» (г. Пермь), проведена кадастровая оценка земель населенных пунктов Томской области (за исключением МО «Город Томск»), утверждение результатов которой может быть осуществлено до конца текущего года. С учетом этих данных планируемый доход от продажи 14 земельных участков может быть увеличен в 2015 году на 24,8 </w:t>
      </w:r>
      <w:proofErr w:type="spellStart"/>
      <w:r w:rsidRPr="00A93439">
        <w:t>тыс.руб</w:t>
      </w:r>
      <w:proofErr w:type="spellEnd"/>
      <w:r w:rsidRPr="00A93439">
        <w:t xml:space="preserve">. (по земельному участку в </w:t>
      </w:r>
      <w:proofErr w:type="spellStart"/>
      <w:r w:rsidRPr="00A93439">
        <w:t>с</w:t>
      </w:r>
      <w:proofErr w:type="gramStart"/>
      <w:r w:rsidRPr="00A93439">
        <w:t>.К</w:t>
      </w:r>
      <w:proofErr w:type="gramEnd"/>
      <w:r w:rsidRPr="00A93439">
        <w:t>оломино</w:t>
      </w:r>
      <w:proofErr w:type="spellEnd"/>
      <w:r w:rsidRPr="00A93439">
        <w:t xml:space="preserve"> </w:t>
      </w:r>
      <w:proofErr w:type="spellStart"/>
      <w:r w:rsidRPr="00A93439">
        <w:t>Чаинского</w:t>
      </w:r>
      <w:proofErr w:type="spellEnd"/>
      <w:r w:rsidRPr="00A93439">
        <w:t xml:space="preserve"> района), в 2016, 2017 годах уменьшен соответственно на 5 504,8 </w:t>
      </w:r>
      <w:proofErr w:type="spellStart"/>
      <w:r w:rsidRPr="00A93439">
        <w:t>тыс.руб</w:t>
      </w:r>
      <w:proofErr w:type="spellEnd"/>
      <w:r w:rsidRPr="00A93439">
        <w:t xml:space="preserve">. (по 11 земельным участкам) и на 488,4 </w:t>
      </w:r>
      <w:proofErr w:type="spellStart"/>
      <w:r w:rsidRPr="00A93439">
        <w:t>тыс.руб</w:t>
      </w:r>
      <w:proofErr w:type="spellEnd"/>
      <w:r w:rsidRPr="00A93439">
        <w:t>. (по 2 земельным участкам).</w:t>
      </w:r>
    </w:p>
    <w:p w:rsidR="004B7C3F" w:rsidRPr="00A93439" w:rsidRDefault="004B7C3F" w:rsidP="00047EC6">
      <w:pPr>
        <w:ind w:firstLine="709"/>
        <w:jc w:val="both"/>
      </w:pPr>
      <w:r w:rsidRPr="00A93439">
        <w:t>Проведенная оценка качества прогнозирования доходов от приватизации показала, что планируемый объем доходов возможно скорректировать:</w:t>
      </w:r>
    </w:p>
    <w:p w:rsidR="004B7C3F" w:rsidRPr="00A93439" w:rsidRDefault="004B7C3F" w:rsidP="00047EC6">
      <w:pPr>
        <w:numPr>
          <w:ilvl w:val="0"/>
          <w:numId w:val="18"/>
        </w:numPr>
        <w:tabs>
          <w:tab w:val="left" w:pos="851"/>
        </w:tabs>
        <w:ind w:left="0" w:firstLine="709"/>
        <w:jc w:val="both"/>
      </w:pPr>
      <w:r w:rsidRPr="00A93439">
        <w:t xml:space="preserve">на 2015 год - увеличить, как минимум, на 5 279,8 </w:t>
      </w:r>
      <w:proofErr w:type="spellStart"/>
      <w:r w:rsidRPr="00A93439">
        <w:t>тыс</w:t>
      </w:r>
      <w:proofErr w:type="gramStart"/>
      <w:r w:rsidRPr="00A93439">
        <w:t>.р</w:t>
      </w:r>
      <w:proofErr w:type="gramEnd"/>
      <w:r w:rsidRPr="00A93439">
        <w:t>уб</w:t>
      </w:r>
      <w:proofErr w:type="spellEnd"/>
      <w:r w:rsidRPr="00A93439">
        <w:t>., в том числе:</w:t>
      </w:r>
    </w:p>
    <w:p w:rsidR="004B7C3F" w:rsidRPr="00A93439" w:rsidRDefault="004B7C3F" w:rsidP="00047EC6">
      <w:pPr>
        <w:tabs>
          <w:tab w:val="left" w:pos="709"/>
        </w:tabs>
        <w:ind w:firstLine="540"/>
        <w:jc w:val="both"/>
      </w:pPr>
      <w:r w:rsidRPr="00A93439">
        <w:t xml:space="preserve">- 103,6 </w:t>
      </w:r>
      <w:proofErr w:type="spellStart"/>
      <w:r w:rsidRPr="00A93439">
        <w:t>тыс</w:t>
      </w:r>
      <w:proofErr w:type="gramStart"/>
      <w:r w:rsidRPr="00A93439">
        <w:t>.р</w:t>
      </w:r>
      <w:proofErr w:type="gramEnd"/>
      <w:r w:rsidRPr="00A93439">
        <w:t>уб</w:t>
      </w:r>
      <w:proofErr w:type="spellEnd"/>
      <w:r w:rsidRPr="00A93439">
        <w:t xml:space="preserve">. в связи с допущенными неточностями по трем газопроводам, расположенным в г. Колпашево и с. Тогур </w:t>
      </w:r>
      <w:proofErr w:type="spellStart"/>
      <w:r w:rsidRPr="00A93439">
        <w:t>Колпашевского</w:t>
      </w:r>
      <w:proofErr w:type="spellEnd"/>
      <w:r w:rsidRPr="00A93439">
        <w:t xml:space="preserve"> района;</w:t>
      </w:r>
    </w:p>
    <w:p w:rsidR="004B7C3F" w:rsidRPr="00A93439" w:rsidRDefault="004B7C3F" w:rsidP="00047EC6">
      <w:pPr>
        <w:tabs>
          <w:tab w:val="left" w:pos="709"/>
        </w:tabs>
        <w:ind w:firstLine="540"/>
        <w:jc w:val="both"/>
      </w:pPr>
      <w:r w:rsidRPr="00A93439">
        <w:lastRenderedPageBreak/>
        <w:t xml:space="preserve">- 5 176,2 </w:t>
      </w:r>
      <w:proofErr w:type="spellStart"/>
      <w:r w:rsidRPr="00A93439">
        <w:t>тыс</w:t>
      </w:r>
      <w:proofErr w:type="gramStart"/>
      <w:r w:rsidRPr="00A93439">
        <w:t>.р</w:t>
      </w:r>
      <w:proofErr w:type="gramEnd"/>
      <w:r w:rsidRPr="00A93439">
        <w:t>уб</w:t>
      </w:r>
      <w:proofErr w:type="spellEnd"/>
      <w:r w:rsidRPr="00A93439">
        <w:t xml:space="preserve">. по не включенным в Прогнозный план (программу) приватизации трем газопроводам протяженностью 13 739 </w:t>
      </w:r>
      <w:proofErr w:type="spellStart"/>
      <w:r w:rsidRPr="00A93439">
        <w:t>п.м</w:t>
      </w:r>
      <w:proofErr w:type="spellEnd"/>
      <w:r w:rsidRPr="00A93439">
        <w:t xml:space="preserve"> (с. Кривошеино), 3 971,9 </w:t>
      </w:r>
      <w:proofErr w:type="spellStart"/>
      <w:r w:rsidRPr="00A93439">
        <w:t>п.м</w:t>
      </w:r>
      <w:proofErr w:type="spellEnd"/>
      <w:r w:rsidRPr="00A93439">
        <w:t xml:space="preserve"> (</w:t>
      </w:r>
      <w:proofErr w:type="spellStart"/>
      <w:r w:rsidRPr="00A93439">
        <w:t>Парабельский</w:t>
      </w:r>
      <w:proofErr w:type="spellEnd"/>
      <w:r w:rsidRPr="00A93439">
        <w:t xml:space="preserve"> район, д. </w:t>
      </w:r>
      <w:proofErr w:type="spellStart"/>
      <w:r w:rsidRPr="00A93439">
        <w:t>Костарево</w:t>
      </w:r>
      <w:proofErr w:type="spellEnd"/>
      <w:r w:rsidRPr="00A93439">
        <w:t xml:space="preserve">), 7 976 </w:t>
      </w:r>
      <w:proofErr w:type="spellStart"/>
      <w:r w:rsidRPr="00A93439">
        <w:t>п.м</w:t>
      </w:r>
      <w:proofErr w:type="spellEnd"/>
      <w:r w:rsidRPr="00A93439">
        <w:t xml:space="preserve"> (Томский район, с. </w:t>
      </w:r>
      <w:proofErr w:type="spellStart"/>
      <w:r w:rsidRPr="00A93439">
        <w:t>Кафтанчиково</w:t>
      </w:r>
      <w:proofErr w:type="spellEnd"/>
      <w:r w:rsidRPr="00A93439">
        <w:t xml:space="preserve">); </w:t>
      </w:r>
    </w:p>
    <w:p w:rsidR="004B7C3F" w:rsidRPr="00A93439" w:rsidRDefault="004B7C3F" w:rsidP="00047EC6">
      <w:pPr>
        <w:numPr>
          <w:ilvl w:val="0"/>
          <w:numId w:val="18"/>
        </w:numPr>
        <w:tabs>
          <w:tab w:val="left" w:pos="851"/>
        </w:tabs>
        <w:ind w:hanging="719"/>
        <w:jc w:val="both"/>
      </w:pPr>
      <w:r w:rsidRPr="00A93439">
        <w:t>на 2016 год – увеличить</w:t>
      </w:r>
      <w:r w:rsidRPr="00A93439">
        <w:rPr>
          <w:sz w:val="20"/>
          <w:szCs w:val="20"/>
        </w:rPr>
        <w:t xml:space="preserve">  </w:t>
      </w:r>
      <w:r w:rsidRPr="00A93439">
        <w:t xml:space="preserve">как минимум  на 5 426,6 </w:t>
      </w:r>
      <w:proofErr w:type="spellStart"/>
      <w:r w:rsidRPr="00A93439">
        <w:t>тыс</w:t>
      </w:r>
      <w:proofErr w:type="gramStart"/>
      <w:r w:rsidRPr="00A93439">
        <w:t>.р</w:t>
      </w:r>
      <w:proofErr w:type="gramEnd"/>
      <w:r w:rsidRPr="00A93439">
        <w:t>уб</w:t>
      </w:r>
      <w:proofErr w:type="spellEnd"/>
      <w:r w:rsidRPr="00A93439">
        <w:t>., в том числе:</w:t>
      </w:r>
    </w:p>
    <w:p w:rsidR="004B7C3F" w:rsidRPr="00A93439" w:rsidRDefault="004B7C3F" w:rsidP="00047EC6">
      <w:pPr>
        <w:tabs>
          <w:tab w:val="left" w:pos="851"/>
        </w:tabs>
        <w:ind w:firstLine="540"/>
        <w:jc w:val="both"/>
      </w:pPr>
      <w:r w:rsidRPr="00A93439">
        <w:t xml:space="preserve">- увеличить на 5 762,1 </w:t>
      </w:r>
      <w:proofErr w:type="spellStart"/>
      <w:r w:rsidRPr="00A93439">
        <w:t>тыс.руб</w:t>
      </w:r>
      <w:proofErr w:type="spellEnd"/>
      <w:r w:rsidRPr="00A93439">
        <w:t xml:space="preserve">. по земельному участку площадью 3 620 </w:t>
      </w:r>
      <w:proofErr w:type="spellStart"/>
      <w:r w:rsidRPr="00A93439">
        <w:t>кв.м</w:t>
      </w:r>
      <w:proofErr w:type="spellEnd"/>
      <w:r w:rsidRPr="00A93439">
        <w:t xml:space="preserve"> по адресу: </w:t>
      </w:r>
      <w:proofErr w:type="spellStart"/>
      <w:r w:rsidRPr="00A93439">
        <w:t>г</w:t>
      </w:r>
      <w:proofErr w:type="gramStart"/>
      <w:r w:rsidRPr="00A93439">
        <w:t>.К</w:t>
      </w:r>
      <w:proofErr w:type="gramEnd"/>
      <w:r w:rsidRPr="00A93439">
        <w:t>олпашево</w:t>
      </w:r>
      <w:proofErr w:type="spellEnd"/>
      <w:r w:rsidRPr="00A93439">
        <w:t>, ул. Гоголя, 174 (в расчет принята неверная кадастровая стоимость данного участка);</w:t>
      </w:r>
    </w:p>
    <w:p w:rsidR="004B7C3F" w:rsidRPr="00A93439" w:rsidRDefault="004B7C3F" w:rsidP="00047EC6">
      <w:pPr>
        <w:tabs>
          <w:tab w:val="left" w:pos="851"/>
        </w:tabs>
        <w:ind w:firstLine="540"/>
        <w:jc w:val="both"/>
      </w:pPr>
      <w:r w:rsidRPr="00A93439">
        <w:t xml:space="preserve">- уменьшить на 335,5 </w:t>
      </w:r>
      <w:proofErr w:type="spellStart"/>
      <w:r w:rsidRPr="00A93439">
        <w:t>тыс</w:t>
      </w:r>
      <w:proofErr w:type="gramStart"/>
      <w:r w:rsidRPr="00A93439">
        <w:t>.р</w:t>
      </w:r>
      <w:proofErr w:type="gramEnd"/>
      <w:r w:rsidRPr="00A93439">
        <w:t>уб</w:t>
      </w:r>
      <w:proofErr w:type="spellEnd"/>
      <w:r w:rsidRPr="00A93439">
        <w:t xml:space="preserve">., в том числе по земельным участкам - 120,5 </w:t>
      </w:r>
      <w:proofErr w:type="spellStart"/>
      <w:r w:rsidRPr="00A93439">
        <w:t>тыс.руб</w:t>
      </w:r>
      <w:proofErr w:type="spellEnd"/>
      <w:r w:rsidRPr="00A93439">
        <w:t xml:space="preserve">., в связи с безвозмездной передачей в муниципальную собственность трех объектов недвижимости в Александровском и Томском районах; </w:t>
      </w:r>
    </w:p>
    <w:p w:rsidR="004B7C3F" w:rsidRPr="00A93439" w:rsidRDefault="004B7C3F" w:rsidP="00047EC6">
      <w:pPr>
        <w:numPr>
          <w:ilvl w:val="0"/>
          <w:numId w:val="18"/>
        </w:numPr>
        <w:tabs>
          <w:tab w:val="left" w:pos="851"/>
        </w:tabs>
        <w:ind w:left="0" w:firstLine="709"/>
        <w:jc w:val="both"/>
      </w:pPr>
      <w:r w:rsidRPr="00A93439">
        <w:t xml:space="preserve">на 2017 год - уменьшить на 1 278 </w:t>
      </w:r>
      <w:proofErr w:type="spellStart"/>
      <w:r w:rsidRPr="00A93439">
        <w:t>тыс</w:t>
      </w:r>
      <w:proofErr w:type="gramStart"/>
      <w:r w:rsidRPr="00A93439">
        <w:t>.р</w:t>
      </w:r>
      <w:proofErr w:type="gramEnd"/>
      <w:r w:rsidRPr="00A93439">
        <w:t>уб</w:t>
      </w:r>
      <w:proofErr w:type="spellEnd"/>
      <w:r w:rsidRPr="00A93439">
        <w:t xml:space="preserve">. в связи с безвозмездной передачей в муниципальную собственность нежилого здания в </w:t>
      </w:r>
      <w:proofErr w:type="spellStart"/>
      <w:r w:rsidRPr="00A93439">
        <w:t>Бакчарском</w:t>
      </w:r>
      <w:proofErr w:type="spellEnd"/>
      <w:r w:rsidRPr="00A93439">
        <w:t xml:space="preserve"> районе. </w:t>
      </w:r>
    </w:p>
    <w:p w:rsidR="004B7C3F" w:rsidRPr="00A93439" w:rsidRDefault="004B7C3F" w:rsidP="00047EC6">
      <w:pPr>
        <w:ind w:firstLine="709"/>
        <w:jc w:val="both"/>
      </w:pPr>
      <w:r w:rsidRPr="00A93439">
        <w:t>Кроме того, по ряду объектов, включенных в Прогнозный план на трехлетний плановый период, не произведен расчет планируемых доходов от приватизации:</w:t>
      </w:r>
    </w:p>
    <w:p w:rsidR="004B7C3F" w:rsidRPr="00A93439" w:rsidRDefault="004B7C3F" w:rsidP="00047EC6">
      <w:pPr>
        <w:jc w:val="both"/>
      </w:pPr>
      <w:r w:rsidRPr="00A93439">
        <w:t>- в 2015 году по земельным участкам под всеми газопроводами и объектами имущественного комплекса (</w:t>
      </w:r>
      <w:proofErr w:type="spellStart"/>
      <w:r w:rsidRPr="00A93439">
        <w:t>г</w:t>
      </w:r>
      <w:proofErr w:type="gramStart"/>
      <w:r w:rsidRPr="00A93439">
        <w:t>.Т</w:t>
      </w:r>
      <w:proofErr w:type="gramEnd"/>
      <w:r w:rsidRPr="00A93439">
        <w:t>омск</w:t>
      </w:r>
      <w:proofErr w:type="spellEnd"/>
      <w:r w:rsidRPr="00A93439">
        <w:t xml:space="preserve">, ул. Угрюмова, 1), которые планируется принять на кадастровый учет в конце 2014 - начале 2015 </w:t>
      </w:r>
      <w:proofErr w:type="spellStart"/>
      <w:r w:rsidRPr="00A93439">
        <w:t>г.г</w:t>
      </w:r>
      <w:proofErr w:type="spellEnd"/>
      <w:r w:rsidRPr="00A93439">
        <w:t>., а также по газопроводу (</w:t>
      </w:r>
      <w:proofErr w:type="spellStart"/>
      <w:r w:rsidRPr="00A93439">
        <w:t>г.Колпашево</w:t>
      </w:r>
      <w:proofErr w:type="spellEnd"/>
      <w:r w:rsidRPr="00A93439">
        <w:t xml:space="preserve">, ул. Ремесленная, сооружение 7);  </w:t>
      </w:r>
    </w:p>
    <w:p w:rsidR="004B7C3F" w:rsidRPr="00A93439" w:rsidRDefault="004B7C3F" w:rsidP="00047EC6">
      <w:pPr>
        <w:tabs>
          <w:tab w:val="left" w:pos="851"/>
        </w:tabs>
        <w:jc w:val="both"/>
      </w:pPr>
      <w:r w:rsidRPr="00A93439">
        <w:t>- в 2016 году по сооружению (</w:t>
      </w:r>
      <w:proofErr w:type="spellStart"/>
      <w:r w:rsidRPr="00A93439">
        <w:t>Тегульдетский</w:t>
      </w:r>
      <w:proofErr w:type="spellEnd"/>
      <w:r w:rsidRPr="00A93439">
        <w:t xml:space="preserve"> район, </w:t>
      </w:r>
      <w:proofErr w:type="spellStart"/>
      <w:r w:rsidRPr="00A93439">
        <w:t>п</w:t>
      </w:r>
      <w:proofErr w:type="gramStart"/>
      <w:r w:rsidRPr="00A93439">
        <w:t>.Ч</w:t>
      </w:r>
      <w:proofErr w:type="gramEnd"/>
      <w:r w:rsidRPr="00A93439">
        <w:t>ерный</w:t>
      </w:r>
      <w:proofErr w:type="spellEnd"/>
      <w:r w:rsidRPr="00A93439">
        <w:t xml:space="preserve"> Яр, ул. Южная, 24а);</w:t>
      </w:r>
    </w:p>
    <w:p w:rsidR="004B7C3F" w:rsidRPr="00A93439" w:rsidRDefault="004B7C3F" w:rsidP="00047EC6">
      <w:pPr>
        <w:tabs>
          <w:tab w:val="left" w:pos="851"/>
        </w:tabs>
        <w:jc w:val="both"/>
      </w:pPr>
      <w:r w:rsidRPr="00A93439">
        <w:t>- в 2017 году по земельным участкам под включенными в Прогнозный план объектами недвижимости (земельные участки еще не сформированы).</w:t>
      </w:r>
    </w:p>
    <w:p w:rsidR="004B7C3F" w:rsidRPr="00A93439" w:rsidRDefault="004B7C3F" w:rsidP="00047EC6">
      <w:pPr>
        <w:spacing w:before="120"/>
        <w:ind w:firstLine="709"/>
        <w:jc w:val="both"/>
      </w:pPr>
      <w:r w:rsidRPr="00A93439">
        <w:t xml:space="preserve">В части включенных в Прогнозный план (программу) приватизации на 2016 и 2017 годы объектов недвижимости ОГУ «Томские леса» считаем необходимым отметить следующее. Ликвидация данного учреждения продолжается уже почти пять лет (с декабря 2009 года). По состоянию на 01.10.2014 в оперативном управлении данного учреждения числилось 101 объект недвижимого имущества (без учета жилых зданий и помещений) и движимое имущество общей первоначальной стоимостью 89,9 </w:t>
      </w:r>
      <w:proofErr w:type="spellStart"/>
      <w:r w:rsidRPr="00A93439">
        <w:t>млн</w:t>
      </w:r>
      <w:proofErr w:type="gramStart"/>
      <w:r w:rsidRPr="00A93439">
        <w:t>.р</w:t>
      </w:r>
      <w:proofErr w:type="gramEnd"/>
      <w:r w:rsidRPr="00A93439">
        <w:t>уб</w:t>
      </w:r>
      <w:proofErr w:type="spellEnd"/>
      <w:r w:rsidRPr="00A93439">
        <w:t xml:space="preserve">., в том числе 270 объектов стоимостью более 100 </w:t>
      </w:r>
      <w:proofErr w:type="spellStart"/>
      <w:r w:rsidRPr="00A93439">
        <w:t>тыс.руб</w:t>
      </w:r>
      <w:proofErr w:type="spellEnd"/>
      <w:r w:rsidRPr="00A93439">
        <w:t>. каждый. Инвентаризация имущества ОГУ «Томские леса» не проводилась, информация о фактическом наличии объектов областной собственности и их использовании в Департаменте по управлению государственной собственностью отсутствует. В Прогнозный план (программу) приватизации на 2016, 2017 годы из указанных объектов включено только 48 объектов недвижимости. В отношении остальных 53 объектов недвижимости (из них на 11 оформлено право государственной собственности Томской области), а также всего движимого имущества решение об изъятии в Казну Томской области в целях отчуждения или передачи во владение других организаций не принято.</w:t>
      </w:r>
    </w:p>
    <w:p w:rsidR="004B7C3F" w:rsidRPr="00A93439" w:rsidRDefault="004B7C3F" w:rsidP="00047EC6">
      <w:pPr>
        <w:ind w:firstLine="709"/>
        <w:jc w:val="both"/>
      </w:pPr>
      <w:proofErr w:type="gramStart"/>
      <w:r w:rsidRPr="00A93439">
        <w:t>Учредителем ОГУ «Томские леса» - Департаментом развития предпринимательства и реального сектора экономики Томской области (в настоящее время - Департамент промышленности и развития предпринимательства Томской области) и Департаментом лесного хозяйства Томской области, которому распоряжением Администрации Томской области от 28 декабря 2012 года № 1189-ра переданы функции и полномочия учредителя (при этом в ЕГРЮЛ не внесены соответствующие изменения о смене учредителя), не приняты должные меры</w:t>
      </w:r>
      <w:proofErr w:type="gramEnd"/>
      <w:r w:rsidRPr="00A93439">
        <w:t xml:space="preserve"> по ликвидации данного учреждения.</w:t>
      </w:r>
    </w:p>
    <w:p w:rsidR="004B7C3F" w:rsidRPr="00A93439" w:rsidRDefault="004B7C3F" w:rsidP="00047EC6">
      <w:pPr>
        <w:ind w:firstLine="709"/>
        <w:jc w:val="both"/>
      </w:pPr>
      <w:proofErr w:type="gramStart"/>
      <w:r w:rsidRPr="00A93439">
        <w:t>По состоянию на 20.10.2014 года не исполнено решение, принятое на совместном совещании представителей двух вышеуказанных Департаментов и Департамента по управлению государственной собственностью о внесении изменений в правоустанавливающие документы ОГУ «Томские леса» и в ЕГРЮЛ в части смены учредителя данного учреждения, а также о проведении в установленном порядке процедуры его ликвидации;</w:t>
      </w:r>
      <w:proofErr w:type="gramEnd"/>
      <w:r w:rsidRPr="00A93439">
        <w:t xml:space="preserve"> данный вопрос передан на рассмотрение заместителя Губернатора Томской области.</w:t>
      </w:r>
    </w:p>
    <w:p w:rsidR="004B7C3F" w:rsidRPr="00A93439" w:rsidRDefault="004B7C3F" w:rsidP="00047EC6">
      <w:pPr>
        <w:ind w:firstLine="709"/>
        <w:jc w:val="both"/>
      </w:pPr>
      <w:r w:rsidRPr="00A93439">
        <w:lastRenderedPageBreak/>
        <w:t xml:space="preserve">Аналогичная ситуация наблюдается и в отношении ОГУ «Кедровский лесхоз», ликвидация которого также осуществляется почти 4 года (с февраля 2011 г.). По состоянию на 01.10.2014 в оперативном управлении данного учреждения числилось 3 объекта недвижимости (право собственности Томской области не оформлено) и объекты движимого имущества общей первоначальной стоимостью 808,4 </w:t>
      </w:r>
      <w:proofErr w:type="spellStart"/>
      <w:r w:rsidRPr="00A93439">
        <w:t>тыс</w:t>
      </w:r>
      <w:proofErr w:type="gramStart"/>
      <w:r w:rsidRPr="00A93439">
        <w:t>.р</w:t>
      </w:r>
      <w:proofErr w:type="gramEnd"/>
      <w:r w:rsidRPr="00A93439">
        <w:t>уб</w:t>
      </w:r>
      <w:proofErr w:type="spellEnd"/>
      <w:r w:rsidRPr="00A93439">
        <w:t xml:space="preserve">., в том числе 4 объекта стоимостью более 100 </w:t>
      </w:r>
      <w:proofErr w:type="spellStart"/>
      <w:r w:rsidRPr="00A93439">
        <w:t>тыс.руб</w:t>
      </w:r>
      <w:proofErr w:type="spellEnd"/>
      <w:r w:rsidRPr="00A93439">
        <w:t xml:space="preserve">. каждый. </w:t>
      </w:r>
    </w:p>
    <w:p w:rsidR="004B7C3F" w:rsidRPr="00A93439" w:rsidRDefault="004B7C3F" w:rsidP="00047EC6">
      <w:pPr>
        <w:ind w:firstLine="709"/>
        <w:jc w:val="both"/>
      </w:pPr>
      <w:r w:rsidRPr="00A93439">
        <w:t xml:space="preserve">Следует обратить внимание, что при отсутствии решения по дальнейшему использованию (отчуждению) имущества ликвидируемых ОГУ «Томские леса», ОГУ «Кедровский лесхоз» законопроект предусматривает предоставление Департаменту лесного хозяйства Томской области в 2015 году бюджетных ассигнований в сумме 35,2 </w:t>
      </w:r>
      <w:proofErr w:type="spellStart"/>
      <w:r w:rsidRPr="00A93439">
        <w:t>млн</w:t>
      </w:r>
      <w:proofErr w:type="gramStart"/>
      <w:r w:rsidRPr="00A93439">
        <w:t>.р</w:t>
      </w:r>
      <w:proofErr w:type="gramEnd"/>
      <w:r w:rsidRPr="00A93439">
        <w:t>уб</w:t>
      </w:r>
      <w:proofErr w:type="spellEnd"/>
      <w:r w:rsidRPr="00A93439">
        <w:t>. с целью пополнения материально-технической базы лесничеств Томской области (приобретение оборудования, инвентаря и техники).</w:t>
      </w:r>
    </w:p>
    <w:p w:rsidR="004B7C3F" w:rsidRPr="00A93439" w:rsidRDefault="004B7C3F" w:rsidP="00047EC6">
      <w:pPr>
        <w:jc w:val="both"/>
      </w:pPr>
    </w:p>
    <w:p w:rsidR="004B7C3F" w:rsidRPr="00A93439" w:rsidRDefault="004B7C3F" w:rsidP="00047EC6">
      <w:pPr>
        <w:ind w:firstLine="709"/>
        <w:jc w:val="both"/>
        <w:rPr>
          <w:b/>
        </w:rPr>
      </w:pPr>
      <w:r w:rsidRPr="00A93439">
        <w:rPr>
          <w:b/>
        </w:rPr>
        <w:t>Проценты, полученные от предоставления бюджетных кредитов</w:t>
      </w:r>
    </w:p>
    <w:p w:rsidR="004B7C3F" w:rsidRPr="00A93439" w:rsidRDefault="004B7C3F" w:rsidP="00047EC6">
      <w:pPr>
        <w:spacing w:before="120"/>
        <w:ind w:firstLine="709"/>
        <w:jc w:val="both"/>
      </w:pPr>
      <w:r w:rsidRPr="00A93439">
        <w:t>Порядком предоставления бюджетных кредитов из областного бюджета в 2015 -2017 годах предусмотрено, что бюджетные кредиты из областного бюджета будут предоставляться только местным бюджетам на следующие цели:</w:t>
      </w:r>
    </w:p>
    <w:p w:rsidR="004B7C3F" w:rsidRPr="00A93439" w:rsidRDefault="004B7C3F" w:rsidP="00047EC6">
      <w:pPr>
        <w:ind w:firstLine="709"/>
        <w:jc w:val="both"/>
      </w:pPr>
      <w:r w:rsidRPr="00A93439">
        <w:t>- для частичного покрытия дефицита местного бюджета на срок до трех лет;</w:t>
      </w:r>
    </w:p>
    <w:p w:rsidR="004B7C3F" w:rsidRPr="00A93439" w:rsidRDefault="004B7C3F" w:rsidP="00047EC6">
      <w:pPr>
        <w:ind w:firstLine="709"/>
        <w:jc w:val="both"/>
      </w:pPr>
      <w:r w:rsidRPr="00A93439">
        <w:t>- для покрытия временных кассовых разрывов, возникающих при исполнении местных бюджетов, на срок, не выходящий за пределы финансового года;</w:t>
      </w:r>
    </w:p>
    <w:p w:rsidR="004B7C3F" w:rsidRPr="00A93439" w:rsidRDefault="004B7C3F" w:rsidP="00047EC6">
      <w:pPr>
        <w:ind w:firstLine="709"/>
        <w:jc w:val="both"/>
      </w:pPr>
      <w:r w:rsidRPr="00A93439">
        <w:t>- для осуществления мероприятий, связанных с ликвидацией последствий стихийных бедствий, на срок до одного года.</w:t>
      </w:r>
    </w:p>
    <w:p w:rsidR="004B7C3F" w:rsidRPr="00A93439" w:rsidRDefault="004B7C3F" w:rsidP="00047EC6">
      <w:pPr>
        <w:ind w:firstLine="708"/>
        <w:jc w:val="both"/>
      </w:pPr>
      <w:proofErr w:type="gramStart"/>
      <w:r w:rsidRPr="00A93439">
        <w:t xml:space="preserve">При этом плата за пользование бюджетным кредитом на покрытие временных кассовых разрывов, возникающих при исполнении местных бюджетов на частичное покрытие дефицита местного бюджета устанавливается в размере ставки рефинансирования Центрального банка РФ,   действующей на день заключения договора о предоставлении бюджетного кредита, а при осуществлении мероприятий, связанных с ликвидацией последствий стихийных бедствий, - по ставке 0,01 процента годовых от суммы бюджетного кредита. </w:t>
      </w:r>
      <w:proofErr w:type="gramEnd"/>
    </w:p>
    <w:p w:rsidR="004B7C3F" w:rsidRPr="00A93439" w:rsidRDefault="004B7C3F" w:rsidP="00047EC6">
      <w:pPr>
        <w:ind w:firstLine="708"/>
        <w:jc w:val="both"/>
      </w:pPr>
      <w:r w:rsidRPr="00A93439">
        <w:t xml:space="preserve">Проектом закона прогнозируются доходы областного бюджета в 2015 году в сумме 16,6 </w:t>
      </w:r>
      <w:proofErr w:type="spellStart"/>
      <w:r w:rsidRPr="00A93439">
        <w:t>млн</w:t>
      </w:r>
      <w:proofErr w:type="gramStart"/>
      <w:r w:rsidRPr="00A93439">
        <w:t>.р</w:t>
      </w:r>
      <w:proofErr w:type="gramEnd"/>
      <w:r w:rsidRPr="00A93439">
        <w:t>уб</w:t>
      </w:r>
      <w:proofErr w:type="spellEnd"/>
      <w:r w:rsidRPr="00A93439">
        <w:t xml:space="preserve">., в 2016 году - 16,7 </w:t>
      </w:r>
      <w:proofErr w:type="spellStart"/>
      <w:r w:rsidRPr="00A93439">
        <w:t>млн.руб</w:t>
      </w:r>
      <w:proofErr w:type="spellEnd"/>
      <w:r w:rsidRPr="00A93439">
        <w:t xml:space="preserve">., в 2017 году - 16,8 </w:t>
      </w:r>
      <w:proofErr w:type="spellStart"/>
      <w:r w:rsidRPr="00A93439">
        <w:t>млн.руб</w:t>
      </w:r>
      <w:proofErr w:type="spellEnd"/>
      <w:r w:rsidRPr="00A93439">
        <w:t>., в том числе в разрезе источников:</w:t>
      </w:r>
    </w:p>
    <w:p w:rsidR="004B7C3F" w:rsidRPr="00A93439" w:rsidRDefault="004B7C3F" w:rsidP="00047EC6">
      <w:pPr>
        <w:ind w:firstLine="708"/>
        <w:jc w:val="both"/>
      </w:pPr>
    </w:p>
    <w:p w:rsidR="004B7C3F" w:rsidRPr="00A93439" w:rsidRDefault="004B7C3F" w:rsidP="00047EC6">
      <w:pPr>
        <w:ind w:firstLine="708"/>
        <w:jc w:val="both"/>
      </w:pPr>
      <w:r w:rsidRPr="00A93439">
        <w:t xml:space="preserve">Таблица 6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8"/>
        <w:gridCol w:w="1681"/>
        <w:gridCol w:w="1681"/>
        <w:gridCol w:w="1681"/>
      </w:tblGrid>
      <w:tr w:rsidR="004B7C3F" w:rsidRPr="00A93439" w:rsidTr="004B7C3F">
        <w:trPr>
          <w:trHeight w:val="277"/>
        </w:trPr>
        <w:tc>
          <w:tcPr>
            <w:tcW w:w="4108" w:type="dxa"/>
          </w:tcPr>
          <w:p w:rsidR="004B7C3F" w:rsidRPr="00A93439" w:rsidRDefault="004B7C3F" w:rsidP="00047EC6">
            <w:pPr>
              <w:jc w:val="both"/>
            </w:pPr>
          </w:p>
        </w:tc>
        <w:tc>
          <w:tcPr>
            <w:tcW w:w="1681" w:type="dxa"/>
            <w:vAlign w:val="center"/>
          </w:tcPr>
          <w:p w:rsidR="004B7C3F" w:rsidRPr="00A93439" w:rsidRDefault="004B7C3F" w:rsidP="00047EC6">
            <w:pPr>
              <w:jc w:val="both"/>
              <w:rPr>
                <w:b/>
              </w:rPr>
            </w:pPr>
            <w:r w:rsidRPr="00A93439">
              <w:rPr>
                <w:b/>
              </w:rPr>
              <w:t>2015</w:t>
            </w:r>
          </w:p>
        </w:tc>
        <w:tc>
          <w:tcPr>
            <w:tcW w:w="1681" w:type="dxa"/>
            <w:vAlign w:val="center"/>
          </w:tcPr>
          <w:p w:rsidR="004B7C3F" w:rsidRPr="00A93439" w:rsidRDefault="004B7C3F" w:rsidP="00047EC6">
            <w:pPr>
              <w:jc w:val="both"/>
              <w:rPr>
                <w:b/>
              </w:rPr>
            </w:pPr>
            <w:r w:rsidRPr="00A93439">
              <w:rPr>
                <w:b/>
              </w:rPr>
              <w:t>2016</w:t>
            </w:r>
          </w:p>
        </w:tc>
        <w:tc>
          <w:tcPr>
            <w:tcW w:w="1681" w:type="dxa"/>
            <w:vAlign w:val="center"/>
          </w:tcPr>
          <w:p w:rsidR="004B7C3F" w:rsidRPr="00A93439" w:rsidRDefault="004B7C3F" w:rsidP="00047EC6">
            <w:pPr>
              <w:jc w:val="both"/>
              <w:rPr>
                <w:b/>
              </w:rPr>
            </w:pPr>
            <w:r w:rsidRPr="00A93439">
              <w:rPr>
                <w:b/>
              </w:rPr>
              <w:t>2017</w:t>
            </w:r>
          </w:p>
        </w:tc>
      </w:tr>
      <w:tr w:rsidR="004B7C3F" w:rsidRPr="00A93439" w:rsidTr="004B7C3F">
        <w:trPr>
          <w:trHeight w:val="277"/>
        </w:trPr>
        <w:tc>
          <w:tcPr>
            <w:tcW w:w="4108" w:type="dxa"/>
          </w:tcPr>
          <w:p w:rsidR="004B7C3F" w:rsidRPr="00A93439" w:rsidRDefault="004B7C3F" w:rsidP="00047EC6">
            <w:pPr>
              <w:jc w:val="both"/>
            </w:pPr>
            <w:r w:rsidRPr="00A93439">
              <w:t xml:space="preserve">Кредиты, ранее предоставленные юридическим лицам,  </w:t>
            </w:r>
            <w:proofErr w:type="spellStart"/>
            <w:r w:rsidRPr="00A93439">
              <w:t>млн</w:t>
            </w:r>
            <w:proofErr w:type="gramStart"/>
            <w:r w:rsidRPr="00A93439">
              <w:t>.р</w:t>
            </w:r>
            <w:proofErr w:type="gramEnd"/>
            <w:r w:rsidRPr="00A93439">
              <w:t>уб</w:t>
            </w:r>
            <w:proofErr w:type="spellEnd"/>
            <w:r w:rsidRPr="00A93439">
              <w:t>.</w:t>
            </w:r>
          </w:p>
        </w:tc>
        <w:tc>
          <w:tcPr>
            <w:tcW w:w="1681" w:type="dxa"/>
            <w:vAlign w:val="center"/>
          </w:tcPr>
          <w:p w:rsidR="004B7C3F" w:rsidRPr="00A93439" w:rsidRDefault="004B7C3F" w:rsidP="00047EC6">
            <w:pPr>
              <w:jc w:val="both"/>
            </w:pPr>
            <w:r w:rsidRPr="00A93439">
              <w:t>0,3</w:t>
            </w:r>
          </w:p>
        </w:tc>
        <w:tc>
          <w:tcPr>
            <w:tcW w:w="1681" w:type="dxa"/>
            <w:vAlign w:val="center"/>
          </w:tcPr>
          <w:p w:rsidR="004B7C3F" w:rsidRPr="00A93439" w:rsidRDefault="004B7C3F" w:rsidP="00047EC6">
            <w:pPr>
              <w:jc w:val="both"/>
            </w:pPr>
            <w:r w:rsidRPr="00A93439">
              <w:t>0,2</w:t>
            </w:r>
          </w:p>
        </w:tc>
        <w:tc>
          <w:tcPr>
            <w:tcW w:w="1681" w:type="dxa"/>
            <w:vAlign w:val="center"/>
          </w:tcPr>
          <w:p w:rsidR="004B7C3F" w:rsidRPr="00A93439" w:rsidRDefault="004B7C3F" w:rsidP="00047EC6">
            <w:pPr>
              <w:jc w:val="both"/>
            </w:pPr>
            <w:r w:rsidRPr="00A93439">
              <w:t>0,2</w:t>
            </w:r>
          </w:p>
        </w:tc>
      </w:tr>
      <w:tr w:rsidR="004B7C3F" w:rsidRPr="00A93439" w:rsidTr="004B7C3F">
        <w:trPr>
          <w:trHeight w:val="554"/>
        </w:trPr>
        <w:tc>
          <w:tcPr>
            <w:tcW w:w="4108" w:type="dxa"/>
          </w:tcPr>
          <w:p w:rsidR="004B7C3F" w:rsidRPr="00A93439" w:rsidRDefault="004B7C3F" w:rsidP="00047EC6">
            <w:pPr>
              <w:jc w:val="both"/>
            </w:pPr>
            <w:r w:rsidRPr="00A93439">
              <w:t xml:space="preserve">Кредиты, предоставленные муниципальным образованиям,  </w:t>
            </w:r>
            <w:proofErr w:type="spellStart"/>
            <w:r w:rsidRPr="00A93439">
              <w:t>млн</w:t>
            </w:r>
            <w:proofErr w:type="gramStart"/>
            <w:r w:rsidRPr="00A93439">
              <w:t>.р</w:t>
            </w:r>
            <w:proofErr w:type="gramEnd"/>
            <w:r w:rsidRPr="00A93439">
              <w:t>уб</w:t>
            </w:r>
            <w:proofErr w:type="spellEnd"/>
            <w:r w:rsidRPr="00A93439">
              <w:t>.</w:t>
            </w:r>
          </w:p>
        </w:tc>
        <w:tc>
          <w:tcPr>
            <w:tcW w:w="1681" w:type="dxa"/>
            <w:vAlign w:val="center"/>
          </w:tcPr>
          <w:p w:rsidR="004B7C3F" w:rsidRPr="00A93439" w:rsidRDefault="004B7C3F" w:rsidP="00047EC6">
            <w:pPr>
              <w:jc w:val="both"/>
            </w:pPr>
            <w:r w:rsidRPr="00A93439">
              <w:t>16,3</w:t>
            </w:r>
          </w:p>
        </w:tc>
        <w:tc>
          <w:tcPr>
            <w:tcW w:w="1681" w:type="dxa"/>
            <w:vAlign w:val="center"/>
          </w:tcPr>
          <w:p w:rsidR="004B7C3F" w:rsidRPr="00A93439" w:rsidRDefault="004B7C3F" w:rsidP="00047EC6">
            <w:pPr>
              <w:jc w:val="both"/>
            </w:pPr>
            <w:r w:rsidRPr="00A93439">
              <w:t>16,5</w:t>
            </w:r>
          </w:p>
        </w:tc>
        <w:tc>
          <w:tcPr>
            <w:tcW w:w="1681" w:type="dxa"/>
            <w:vAlign w:val="center"/>
          </w:tcPr>
          <w:p w:rsidR="004B7C3F" w:rsidRPr="00A93439" w:rsidRDefault="004B7C3F" w:rsidP="00047EC6">
            <w:pPr>
              <w:jc w:val="both"/>
            </w:pPr>
            <w:r w:rsidRPr="00A93439">
              <w:t>16,6</w:t>
            </w:r>
          </w:p>
        </w:tc>
      </w:tr>
      <w:tr w:rsidR="004B7C3F" w:rsidRPr="00A93439" w:rsidTr="004B7C3F">
        <w:trPr>
          <w:trHeight w:val="292"/>
        </w:trPr>
        <w:tc>
          <w:tcPr>
            <w:tcW w:w="4108" w:type="dxa"/>
          </w:tcPr>
          <w:p w:rsidR="004B7C3F" w:rsidRPr="00A93439" w:rsidRDefault="004B7C3F" w:rsidP="00047EC6">
            <w:pPr>
              <w:jc w:val="both"/>
              <w:rPr>
                <w:b/>
              </w:rPr>
            </w:pPr>
            <w:r w:rsidRPr="00A93439">
              <w:rPr>
                <w:b/>
              </w:rPr>
              <w:t>Итого:</w:t>
            </w:r>
          </w:p>
        </w:tc>
        <w:tc>
          <w:tcPr>
            <w:tcW w:w="1681" w:type="dxa"/>
            <w:vAlign w:val="center"/>
          </w:tcPr>
          <w:p w:rsidR="004B7C3F" w:rsidRPr="00A93439" w:rsidRDefault="004B7C3F" w:rsidP="00047EC6">
            <w:pPr>
              <w:jc w:val="both"/>
              <w:rPr>
                <w:b/>
              </w:rPr>
            </w:pPr>
            <w:r w:rsidRPr="00A93439">
              <w:rPr>
                <w:b/>
              </w:rPr>
              <w:t>16,6</w:t>
            </w:r>
          </w:p>
        </w:tc>
        <w:tc>
          <w:tcPr>
            <w:tcW w:w="1681" w:type="dxa"/>
            <w:vAlign w:val="center"/>
          </w:tcPr>
          <w:p w:rsidR="004B7C3F" w:rsidRPr="00A93439" w:rsidRDefault="004B7C3F" w:rsidP="00047EC6">
            <w:pPr>
              <w:jc w:val="both"/>
              <w:rPr>
                <w:b/>
              </w:rPr>
            </w:pPr>
            <w:r w:rsidRPr="00A93439">
              <w:rPr>
                <w:b/>
              </w:rPr>
              <w:t>16,7</w:t>
            </w:r>
          </w:p>
        </w:tc>
        <w:tc>
          <w:tcPr>
            <w:tcW w:w="1681" w:type="dxa"/>
            <w:vAlign w:val="center"/>
          </w:tcPr>
          <w:p w:rsidR="004B7C3F" w:rsidRPr="00A93439" w:rsidRDefault="004B7C3F" w:rsidP="00047EC6">
            <w:pPr>
              <w:jc w:val="both"/>
              <w:rPr>
                <w:b/>
              </w:rPr>
            </w:pPr>
            <w:r w:rsidRPr="00A93439">
              <w:rPr>
                <w:b/>
              </w:rPr>
              <w:t>16,8</w:t>
            </w:r>
          </w:p>
        </w:tc>
      </w:tr>
    </w:tbl>
    <w:p w:rsidR="004B7C3F" w:rsidRPr="00A93439" w:rsidRDefault="004B7C3F" w:rsidP="00047EC6">
      <w:pPr>
        <w:ind w:firstLine="708"/>
        <w:jc w:val="both"/>
      </w:pPr>
    </w:p>
    <w:p w:rsidR="004B7C3F" w:rsidRPr="00A93439" w:rsidRDefault="004B7C3F" w:rsidP="00047EC6">
      <w:pPr>
        <w:ind w:firstLine="708"/>
        <w:jc w:val="both"/>
      </w:pPr>
      <w:r w:rsidRPr="00A93439">
        <w:t xml:space="preserve">В 2013 году доходы областного бюджета от уплаты процентов, полученных от предоставления бюджетных кредитов, составили 23,8 </w:t>
      </w:r>
      <w:proofErr w:type="spellStart"/>
      <w:r w:rsidRPr="00A93439">
        <w:t>млн</w:t>
      </w:r>
      <w:proofErr w:type="gramStart"/>
      <w:r w:rsidRPr="00A93439">
        <w:t>.р</w:t>
      </w:r>
      <w:proofErr w:type="gramEnd"/>
      <w:r w:rsidRPr="00A93439">
        <w:t>уб</w:t>
      </w:r>
      <w:proofErr w:type="spellEnd"/>
      <w:r w:rsidRPr="00A93439">
        <w:t xml:space="preserve">., по состоянию на 01.10.2014 – 18,3 </w:t>
      </w:r>
      <w:proofErr w:type="spellStart"/>
      <w:r w:rsidRPr="00A93439">
        <w:t>млн.руб</w:t>
      </w:r>
      <w:proofErr w:type="spellEnd"/>
      <w:r w:rsidRPr="00A93439">
        <w:t xml:space="preserve">. Ожидаемое исполнение областного бюджета в части указанного доходного источника, указанного в материалах к законопроекту, составит в 2014 году  24,1 </w:t>
      </w:r>
      <w:proofErr w:type="spellStart"/>
      <w:r w:rsidRPr="00A93439">
        <w:t>млн.руб</w:t>
      </w:r>
      <w:proofErr w:type="spellEnd"/>
      <w:r w:rsidRPr="00A93439">
        <w:t xml:space="preserve">. </w:t>
      </w:r>
    </w:p>
    <w:p w:rsidR="004B7C3F" w:rsidRPr="00A93439" w:rsidRDefault="004B7C3F" w:rsidP="00047EC6">
      <w:pPr>
        <w:ind w:firstLine="708"/>
        <w:jc w:val="both"/>
      </w:pPr>
      <w:r w:rsidRPr="00A93439">
        <w:t xml:space="preserve">Статьей 12 законопроекта предусмотрено, что бюджетные кредиты местным бюджетам в 2015 году и плановом периоде 2016 и 2017 годов будут предоставляться из областного бюджета в пределах общего объема бюджетных ассигнований, предусмотренных по источникам финансирования дефицита областного бюджета до 300 </w:t>
      </w:r>
      <w:proofErr w:type="spellStart"/>
      <w:r w:rsidRPr="00A93439">
        <w:t>млн</w:t>
      </w:r>
      <w:proofErr w:type="gramStart"/>
      <w:r w:rsidRPr="00A93439">
        <w:t>.р</w:t>
      </w:r>
      <w:proofErr w:type="gramEnd"/>
      <w:r w:rsidRPr="00A93439">
        <w:t>уб</w:t>
      </w:r>
      <w:proofErr w:type="spellEnd"/>
      <w:r w:rsidRPr="00A93439">
        <w:t xml:space="preserve">.  </w:t>
      </w:r>
    </w:p>
    <w:p w:rsidR="004B7C3F" w:rsidRPr="00A93439" w:rsidRDefault="004B7C3F" w:rsidP="00047EC6">
      <w:pPr>
        <w:ind w:firstLine="708"/>
        <w:jc w:val="both"/>
      </w:pPr>
      <w:r w:rsidRPr="00A93439">
        <w:lastRenderedPageBreak/>
        <w:t>Согласно расчетам Контрольно-счетной палаты плата за пользование кредитами в 2015 году, предоставленным муниципальным образованиям, составит 18,1 </w:t>
      </w:r>
      <w:proofErr w:type="spellStart"/>
      <w:r w:rsidRPr="00A93439">
        <w:t>млн</w:t>
      </w:r>
      <w:proofErr w:type="gramStart"/>
      <w:r w:rsidRPr="00A93439">
        <w:t>.р</w:t>
      </w:r>
      <w:proofErr w:type="gramEnd"/>
      <w:r w:rsidRPr="00A93439">
        <w:t>уб</w:t>
      </w:r>
      <w:proofErr w:type="spellEnd"/>
      <w:r w:rsidRPr="00A93439">
        <w:t xml:space="preserve">., что на 1,8 </w:t>
      </w:r>
      <w:proofErr w:type="spellStart"/>
      <w:r w:rsidRPr="00A93439">
        <w:t>млн.руб</w:t>
      </w:r>
      <w:proofErr w:type="spellEnd"/>
      <w:r w:rsidRPr="00A93439">
        <w:t xml:space="preserve">. больше запланированного законопроектом. В 2016 году плата составит 1,5 </w:t>
      </w:r>
      <w:proofErr w:type="spellStart"/>
      <w:r w:rsidRPr="00A93439">
        <w:t>млн</w:t>
      </w:r>
      <w:proofErr w:type="gramStart"/>
      <w:r w:rsidRPr="00A93439">
        <w:t>.р</w:t>
      </w:r>
      <w:proofErr w:type="gramEnd"/>
      <w:r w:rsidRPr="00A93439">
        <w:t>уб</w:t>
      </w:r>
      <w:proofErr w:type="spellEnd"/>
      <w:r w:rsidRPr="00A93439">
        <w:t xml:space="preserve">. и в 2017 году – 0,4 </w:t>
      </w:r>
      <w:proofErr w:type="spellStart"/>
      <w:r w:rsidRPr="00A93439">
        <w:t>млн.руб</w:t>
      </w:r>
      <w:proofErr w:type="spellEnd"/>
      <w:r w:rsidRPr="00A93439">
        <w:t xml:space="preserve">.  </w:t>
      </w:r>
    </w:p>
    <w:p w:rsidR="004B7C3F" w:rsidRPr="00A93439" w:rsidRDefault="004B7C3F" w:rsidP="00047EC6">
      <w:pPr>
        <w:ind w:firstLine="708"/>
        <w:jc w:val="both"/>
      </w:pPr>
      <w:r w:rsidRPr="00A93439">
        <w:t>Таким образом, в законопроекте не учтены доходы от уплаты процентов по действующим кредитам и по вновь выдаваемым бюджетным кредитам в объеме, предусмотренном статьей 12 законопроекта.  Данная ситуация возможна при условии, что выдача кредитов местным бюджетам в 2015 году производиться не будет или при предоставлении бюджетных кредитов в объеме, предусмотренном законопроектом, только в конце 2015 года.</w:t>
      </w:r>
    </w:p>
    <w:p w:rsidR="004B7C3F" w:rsidRPr="00A93439" w:rsidRDefault="004B7C3F" w:rsidP="00047EC6">
      <w:pPr>
        <w:ind w:firstLine="708"/>
        <w:jc w:val="both"/>
      </w:pPr>
      <w:r w:rsidRPr="00A93439">
        <w:t>С учетом изложенного реалистичность объема поступлений по данному доходному источнику требует дополнительного рассмотрения.</w:t>
      </w:r>
    </w:p>
    <w:p w:rsidR="004B7C3F" w:rsidRPr="00A93439" w:rsidRDefault="004B7C3F" w:rsidP="00047EC6">
      <w:pPr>
        <w:ind w:firstLine="708"/>
        <w:jc w:val="both"/>
      </w:pPr>
    </w:p>
    <w:p w:rsidR="004B7C3F" w:rsidRPr="00A93439" w:rsidRDefault="004B7C3F" w:rsidP="00047EC6">
      <w:pPr>
        <w:ind w:firstLine="709"/>
        <w:jc w:val="both"/>
        <w:rPr>
          <w:b/>
        </w:rPr>
      </w:pPr>
      <w:r w:rsidRPr="00A93439">
        <w:rPr>
          <w:b/>
        </w:rPr>
        <w:t>5.7. Платежи при пользовании природными ресурсами</w:t>
      </w:r>
    </w:p>
    <w:p w:rsidR="004B7C3F" w:rsidRPr="00A93439" w:rsidRDefault="004B7C3F" w:rsidP="00047EC6">
      <w:pPr>
        <w:spacing w:before="120"/>
        <w:ind w:firstLine="709"/>
        <w:jc w:val="both"/>
      </w:pPr>
      <w:r w:rsidRPr="00A93439">
        <w:t xml:space="preserve">Ожидаемое исполнение областного бюджета по платежам при пользовании природными ресурсами в 2014 году по оценке Администрации может составить 362,8 </w:t>
      </w:r>
      <w:proofErr w:type="spellStart"/>
      <w:r w:rsidRPr="00A93439">
        <w:t>млн</w:t>
      </w:r>
      <w:proofErr w:type="gramStart"/>
      <w:r w:rsidRPr="00A93439">
        <w:t>.р</w:t>
      </w:r>
      <w:proofErr w:type="gramEnd"/>
      <w:r w:rsidRPr="00A93439">
        <w:t>уб</w:t>
      </w:r>
      <w:proofErr w:type="spellEnd"/>
      <w:r w:rsidRPr="00A93439">
        <w:t xml:space="preserve">., темп роста к уровню  2013 года – 54,1%. Отмечено снижение объемов поступления по платежам в 2015 году в сравнении с 2014 на 74,9 </w:t>
      </w:r>
      <w:proofErr w:type="spellStart"/>
      <w:r w:rsidRPr="00A93439">
        <w:t>млн.руб</w:t>
      </w:r>
      <w:proofErr w:type="spellEnd"/>
      <w:r w:rsidRPr="00A93439">
        <w:t xml:space="preserve">., а также значительное расхождение в размере 310,4 </w:t>
      </w:r>
      <w:proofErr w:type="spellStart"/>
      <w:r w:rsidRPr="00A93439">
        <w:t>млн.руб</w:t>
      </w:r>
      <w:proofErr w:type="spellEnd"/>
      <w:r w:rsidRPr="00A93439">
        <w:t xml:space="preserve">. между прогнозными объемами поступлений платежей при пользовании природными ресурсами на 2014 год (673,2 </w:t>
      </w:r>
      <w:proofErr w:type="spellStart"/>
      <w:r w:rsidRPr="00A93439">
        <w:t>млн</w:t>
      </w:r>
      <w:proofErr w:type="gramStart"/>
      <w:r w:rsidRPr="00A93439">
        <w:t>.р</w:t>
      </w:r>
      <w:proofErr w:type="gramEnd"/>
      <w:r w:rsidRPr="00A93439">
        <w:t>уб</w:t>
      </w:r>
      <w:proofErr w:type="spellEnd"/>
      <w:r w:rsidRPr="00A93439">
        <w:t xml:space="preserve">.) и ожидаемыми объемами поступлений за 2014 г. (362,8 </w:t>
      </w:r>
      <w:proofErr w:type="spellStart"/>
      <w:r w:rsidRPr="00A93439">
        <w:t>млн.руб</w:t>
      </w:r>
      <w:proofErr w:type="spellEnd"/>
      <w:r w:rsidRPr="00A93439">
        <w:t xml:space="preserve">.), при этом в материалах и документах к законопроекту отсутствуют пояснения причин отмеченных расхождений в результатах прогнозирования и оценки.   </w:t>
      </w:r>
    </w:p>
    <w:p w:rsidR="004B7C3F" w:rsidRPr="00A93439" w:rsidRDefault="004B7C3F" w:rsidP="00047EC6">
      <w:pPr>
        <w:ind w:firstLine="709"/>
        <w:jc w:val="both"/>
      </w:pPr>
      <w:r w:rsidRPr="00A93439">
        <w:t>Поступление платежей при пользовании природными ресурсами в областной бюджет в материалах и документах к законопроекту прогнозируется в следующих объемах:</w:t>
      </w:r>
    </w:p>
    <w:p w:rsidR="004B7C3F" w:rsidRPr="00A93439" w:rsidRDefault="004B7C3F" w:rsidP="00047EC6">
      <w:pPr>
        <w:numPr>
          <w:ilvl w:val="0"/>
          <w:numId w:val="13"/>
        </w:numPr>
        <w:contextualSpacing/>
        <w:jc w:val="both"/>
      </w:pPr>
      <w:r w:rsidRPr="00A93439">
        <w:t xml:space="preserve">287,9 </w:t>
      </w:r>
      <w:proofErr w:type="spellStart"/>
      <w:r w:rsidRPr="00A93439">
        <w:t>млн</w:t>
      </w:r>
      <w:proofErr w:type="gramStart"/>
      <w:r w:rsidRPr="00A93439">
        <w:t>.р</w:t>
      </w:r>
      <w:proofErr w:type="gramEnd"/>
      <w:r w:rsidRPr="00A93439">
        <w:t>уб</w:t>
      </w:r>
      <w:proofErr w:type="spellEnd"/>
      <w:r w:rsidRPr="00A93439">
        <w:t>. в 2015 году, с темпом роста - 79,4%;</w:t>
      </w:r>
    </w:p>
    <w:p w:rsidR="004B7C3F" w:rsidRPr="00A93439" w:rsidRDefault="004B7C3F" w:rsidP="00047EC6">
      <w:pPr>
        <w:numPr>
          <w:ilvl w:val="0"/>
          <w:numId w:val="13"/>
        </w:numPr>
        <w:contextualSpacing/>
        <w:jc w:val="both"/>
      </w:pPr>
      <w:r w:rsidRPr="00A93439">
        <w:t xml:space="preserve">297,0 </w:t>
      </w:r>
      <w:proofErr w:type="spellStart"/>
      <w:r w:rsidRPr="00A93439">
        <w:t>млн</w:t>
      </w:r>
      <w:proofErr w:type="gramStart"/>
      <w:r w:rsidRPr="00A93439">
        <w:t>.р</w:t>
      </w:r>
      <w:proofErr w:type="gramEnd"/>
      <w:r w:rsidRPr="00A93439">
        <w:t>уб</w:t>
      </w:r>
      <w:proofErr w:type="spellEnd"/>
      <w:r w:rsidRPr="00A93439">
        <w:t>. в 2016 году, с темпом роста - 103,2%;</w:t>
      </w:r>
    </w:p>
    <w:p w:rsidR="004B7C3F" w:rsidRPr="00A93439" w:rsidRDefault="004B7C3F" w:rsidP="00047EC6">
      <w:pPr>
        <w:numPr>
          <w:ilvl w:val="0"/>
          <w:numId w:val="13"/>
        </w:numPr>
        <w:contextualSpacing/>
        <w:jc w:val="both"/>
      </w:pPr>
      <w:r w:rsidRPr="00A93439">
        <w:t xml:space="preserve">305,0 </w:t>
      </w:r>
      <w:proofErr w:type="spellStart"/>
      <w:r w:rsidRPr="00A93439">
        <w:t>млн</w:t>
      </w:r>
      <w:proofErr w:type="gramStart"/>
      <w:r w:rsidRPr="00A93439">
        <w:t>.р</w:t>
      </w:r>
      <w:proofErr w:type="gramEnd"/>
      <w:r w:rsidRPr="00A93439">
        <w:t>уб</w:t>
      </w:r>
      <w:proofErr w:type="spellEnd"/>
      <w:r w:rsidRPr="00A93439">
        <w:t>. в 2017 году, с темпом роста - 102,7%.</w:t>
      </w:r>
    </w:p>
    <w:p w:rsidR="004B7C3F" w:rsidRPr="00A93439" w:rsidRDefault="004B7C3F" w:rsidP="00047EC6">
      <w:pPr>
        <w:ind w:firstLine="709"/>
        <w:contextualSpacing/>
        <w:jc w:val="both"/>
      </w:pPr>
      <w:proofErr w:type="gramStart"/>
      <w:r w:rsidRPr="00A93439">
        <w:t xml:space="preserve">При этом значительная доля поступлений в структуре платежей прогнозного периода приходится на поступления по двум видам платежей: платы за негативное воздействие на окружающую среду (48,1% - 2015 г., 49,1% - 2016 г., 50,1% - 2017г.) и </w:t>
      </w:r>
      <w:r w:rsidRPr="00A93439">
        <w:rPr>
          <w:snapToGrid w:val="0"/>
        </w:rPr>
        <w:t xml:space="preserve">платы за использование лесов </w:t>
      </w:r>
      <w:r w:rsidRPr="00A93439">
        <w:t>(40,8% - 2015 г., 40,2% - 2016 г., 39,5% - 2017г.), на оставшиеся 4 вида платежей приходится 11,0%, 10,7%  и 10,4% в общей структуре доходов по</w:t>
      </w:r>
      <w:proofErr w:type="gramEnd"/>
      <w:r w:rsidRPr="00A93439">
        <w:t xml:space="preserve"> платежам при пользовании природными ресурсами в 2015-2017 гг. соответственно. </w:t>
      </w:r>
    </w:p>
    <w:p w:rsidR="004B7C3F" w:rsidRPr="00A93439" w:rsidRDefault="004B7C3F" w:rsidP="00047EC6">
      <w:pPr>
        <w:ind w:firstLine="709"/>
        <w:contextualSpacing/>
        <w:jc w:val="both"/>
      </w:pPr>
      <w:proofErr w:type="gramStart"/>
      <w:r w:rsidRPr="00A93439">
        <w:t>Прогноз доходов по платежам при пользовании природными ресурсами на 2015 - 2017 гг. в материалах к законопроекту сформирован в разрезе всех шести источников поступлений и представляет собой не подтвержденную обосновывающими данными информацию по объемам платежей в консолидированный и областной бюджеты, рассчитанным главными администраторами доходов на прогнозируемый период.</w:t>
      </w:r>
      <w:proofErr w:type="gramEnd"/>
      <w:r w:rsidRPr="00A93439">
        <w:t xml:space="preserve"> По этой причине подтвердить реалистичность поступления платежей при пользовании природными ресурсами в областной бюджет не представляется возможным. </w:t>
      </w:r>
    </w:p>
    <w:p w:rsidR="004B7C3F" w:rsidRPr="00A93439" w:rsidRDefault="004B7C3F" w:rsidP="00047EC6">
      <w:pPr>
        <w:ind w:firstLine="709"/>
        <w:contextualSpacing/>
        <w:jc w:val="both"/>
      </w:pPr>
    </w:p>
    <w:p w:rsidR="004B7C3F" w:rsidRPr="00A93439" w:rsidRDefault="004B7C3F" w:rsidP="00047EC6">
      <w:pPr>
        <w:ind w:firstLine="709"/>
        <w:contextualSpacing/>
        <w:jc w:val="both"/>
      </w:pPr>
      <w:r w:rsidRPr="00A93439">
        <w:rPr>
          <w:b/>
        </w:rPr>
        <w:t>5.8. Доходы от оказания платных услуг (работ) и компенсации затрат государства</w:t>
      </w:r>
    </w:p>
    <w:p w:rsidR="004B7C3F" w:rsidRPr="00A93439" w:rsidRDefault="004B7C3F" w:rsidP="00047EC6">
      <w:pPr>
        <w:spacing w:before="120" w:line="25" w:lineRule="atLeast"/>
        <w:ind w:firstLine="709"/>
        <w:jc w:val="both"/>
      </w:pPr>
      <w:r w:rsidRPr="00A93439">
        <w:t xml:space="preserve">По оценке Администрации ожидаемое исполнение областного бюджета в 2014 году по доходам от оказания платных услуг (работ) и компенсации затрат государства может составить 78,0 </w:t>
      </w:r>
      <w:proofErr w:type="spellStart"/>
      <w:r w:rsidRPr="00A93439">
        <w:t>млн</w:t>
      </w:r>
      <w:proofErr w:type="gramStart"/>
      <w:r w:rsidRPr="00A93439">
        <w:t>.р</w:t>
      </w:r>
      <w:proofErr w:type="gramEnd"/>
      <w:r w:rsidRPr="00A93439">
        <w:t>уб</w:t>
      </w:r>
      <w:proofErr w:type="spellEnd"/>
      <w:r w:rsidRPr="00A93439">
        <w:t>., темп роста к уровню 2013 года – 156,6%, в сопоставимых ценах – 146,2%.</w:t>
      </w:r>
    </w:p>
    <w:p w:rsidR="004B7C3F" w:rsidRPr="00A93439" w:rsidRDefault="004B7C3F" w:rsidP="00047EC6">
      <w:pPr>
        <w:spacing w:line="25" w:lineRule="atLeast"/>
        <w:ind w:firstLine="540"/>
        <w:jc w:val="both"/>
      </w:pPr>
      <w:r w:rsidRPr="00A93439">
        <w:t>В материалах и документах к законопроекту поступление доходов в областной бюджет прогнозируется в следующих объемах:</w:t>
      </w:r>
    </w:p>
    <w:p w:rsidR="004B7C3F" w:rsidRPr="00A93439" w:rsidRDefault="004B7C3F" w:rsidP="00047EC6">
      <w:pPr>
        <w:pStyle w:val="a3"/>
        <w:numPr>
          <w:ilvl w:val="0"/>
          <w:numId w:val="12"/>
        </w:numPr>
        <w:spacing w:line="25" w:lineRule="atLeast"/>
        <w:jc w:val="both"/>
      </w:pPr>
      <w:r w:rsidRPr="00A93439">
        <w:t xml:space="preserve">27,3 </w:t>
      </w:r>
      <w:proofErr w:type="spellStart"/>
      <w:r w:rsidRPr="00A93439">
        <w:t>млн</w:t>
      </w:r>
      <w:proofErr w:type="gramStart"/>
      <w:r w:rsidRPr="00A93439">
        <w:t>.р</w:t>
      </w:r>
      <w:proofErr w:type="gramEnd"/>
      <w:r w:rsidRPr="00A93439">
        <w:t>уб</w:t>
      </w:r>
      <w:proofErr w:type="spellEnd"/>
      <w:r w:rsidRPr="00A93439">
        <w:t>. в 2015 году, с темпом роста - 35,0%, в сопоставимых ценах – 32,7%;</w:t>
      </w:r>
    </w:p>
    <w:p w:rsidR="004B7C3F" w:rsidRPr="00A93439" w:rsidRDefault="004B7C3F" w:rsidP="00047EC6">
      <w:pPr>
        <w:pStyle w:val="a3"/>
        <w:numPr>
          <w:ilvl w:val="0"/>
          <w:numId w:val="12"/>
        </w:numPr>
        <w:spacing w:line="25" w:lineRule="atLeast"/>
        <w:jc w:val="both"/>
      </w:pPr>
      <w:r w:rsidRPr="00A93439">
        <w:lastRenderedPageBreak/>
        <w:t xml:space="preserve">24,8 </w:t>
      </w:r>
      <w:proofErr w:type="spellStart"/>
      <w:r w:rsidRPr="00A93439">
        <w:t>млн</w:t>
      </w:r>
      <w:proofErr w:type="gramStart"/>
      <w:r w:rsidRPr="00A93439">
        <w:t>.р</w:t>
      </w:r>
      <w:proofErr w:type="gramEnd"/>
      <w:r w:rsidRPr="00A93439">
        <w:t>уб</w:t>
      </w:r>
      <w:proofErr w:type="spellEnd"/>
      <w:r w:rsidRPr="00A93439">
        <w:t>. в 2016 году, с темпом роста - 90,8%, в сопоставимых ценах – 86,4%;</w:t>
      </w:r>
    </w:p>
    <w:p w:rsidR="004B7C3F" w:rsidRPr="00A93439" w:rsidRDefault="004B7C3F" w:rsidP="00047EC6">
      <w:pPr>
        <w:pStyle w:val="a3"/>
        <w:numPr>
          <w:ilvl w:val="0"/>
          <w:numId w:val="12"/>
        </w:numPr>
        <w:spacing w:line="25" w:lineRule="atLeast"/>
        <w:jc w:val="both"/>
      </w:pPr>
      <w:r w:rsidRPr="00A93439">
        <w:t xml:space="preserve">23,9 </w:t>
      </w:r>
      <w:proofErr w:type="spellStart"/>
      <w:r w:rsidRPr="00A93439">
        <w:t>млн</w:t>
      </w:r>
      <w:proofErr w:type="gramStart"/>
      <w:r w:rsidRPr="00A93439">
        <w:t>.р</w:t>
      </w:r>
      <w:proofErr w:type="gramEnd"/>
      <w:r w:rsidRPr="00A93439">
        <w:t>уб</w:t>
      </w:r>
      <w:proofErr w:type="spellEnd"/>
      <w:r w:rsidRPr="00A93439">
        <w:t>. в 2017 году, с темпом роста - 96,4%, в сопоставимых ценах – 92,4%.</w:t>
      </w:r>
    </w:p>
    <w:p w:rsidR="004B7C3F" w:rsidRPr="00A93439" w:rsidRDefault="004B7C3F" w:rsidP="00047EC6">
      <w:pPr>
        <w:spacing w:after="120" w:line="25" w:lineRule="atLeast"/>
        <w:ind w:firstLine="709"/>
        <w:jc w:val="both"/>
      </w:pPr>
      <w:r w:rsidRPr="00A93439">
        <w:t>Доля доходов от оказания платных услуг (работ) и компенсации затрат государства в объеме собственных доходов областного бюджета в 2014 году прогнозируется Администрацией в размере 0,21% со значительным снижением в 2015-2017 годах до 0,07% и 0,05% соответственно (диаграмма 10), что обусловлено прежде всего изначальным занижением сумм планируемых доходов.</w:t>
      </w:r>
    </w:p>
    <w:p w:rsidR="004B7C3F" w:rsidRPr="00A93439" w:rsidRDefault="004B7C3F" w:rsidP="00047EC6">
      <w:pPr>
        <w:spacing w:after="120" w:line="25" w:lineRule="atLeast"/>
        <w:ind w:firstLine="540"/>
        <w:jc w:val="both"/>
      </w:pPr>
      <w:r w:rsidRPr="00A93439">
        <w:t>Диаграмма 10</w:t>
      </w:r>
    </w:p>
    <w:p w:rsidR="004B7C3F" w:rsidRPr="00A93439" w:rsidRDefault="004B7C3F" w:rsidP="00047EC6">
      <w:pPr>
        <w:spacing w:line="25" w:lineRule="atLeast"/>
        <w:jc w:val="both"/>
      </w:pPr>
      <w:r w:rsidRPr="00A93439">
        <w:rPr>
          <w:noProof/>
        </w:rPr>
        <w:drawing>
          <wp:inline distT="0" distB="0" distL="0" distR="0" wp14:anchorId="5B36E39D" wp14:editId="63C6EE47">
            <wp:extent cx="5695950" cy="24003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7C3F" w:rsidRPr="00A93439" w:rsidRDefault="004B7C3F" w:rsidP="00047EC6">
      <w:pPr>
        <w:tabs>
          <w:tab w:val="left" w:pos="720"/>
        </w:tabs>
        <w:spacing w:before="120"/>
        <w:jc w:val="both"/>
      </w:pPr>
      <w:r w:rsidRPr="00A93439">
        <w:tab/>
        <w:t xml:space="preserve">Контрольно-счетной палатой проведен анализ выполнения плана по данному источнику дохода (диаграмма 11), который показал, что его исполнение за период 2011-2013 годы составило фактически 685%, 145% и 259% соответственно. По итогам 9-ти месяцев </w:t>
      </w:r>
      <w:proofErr w:type="spellStart"/>
      <w:r w:rsidRPr="00A93439">
        <w:t>т.г</w:t>
      </w:r>
      <w:proofErr w:type="spellEnd"/>
      <w:r w:rsidRPr="00A93439">
        <w:t xml:space="preserve">. исполнение плана составило уже 311%. Установленные факты перевыполнения плана за период 2011-2013 годы и 9 месяцев 2014 года </w:t>
      </w:r>
      <w:r w:rsidRPr="00A93439">
        <w:rPr>
          <w:b/>
        </w:rPr>
        <w:t xml:space="preserve">свидетельствуют о значительном занижении плановых сумм </w:t>
      </w:r>
      <w:r w:rsidRPr="00A93439">
        <w:t xml:space="preserve">бюджетных назначений по данному источнику. Так, в абсолютном выражении перевыполнение плана составило за 2011 год – 16,4 млн. руб., за 2012 год – 14,0 </w:t>
      </w:r>
      <w:proofErr w:type="spellStart"/>
      <w:r w:rsidRPr="00A93439">
        <w:t>млн</w:t>
      </w:r>
      <w:proofErr w:type="gramStart"/>
      <w:r w:rsidRPr="00A93439">
        <w:t>.р</w:t>
      </w:r>
      <w:proofErr w:type="gramEnd"/>
      <w:r w:rsidRPr="00A93439">
        <w:t>уб</w:t>
      </w:r>
      <w:proofErr w:type="spellEnd"/>
      <w:r w:rsidRPr="00A93439">
        <w:t xml:space="preserve">., за 2013 год – 30,6 млн. руб., за 9 месяцев 2014 года – 49,6 </w:t>
      </w:r>
      <w:proofErr w:type="spellStart"/>
      <w:r w:rsidRPr="00A93439">
        <w:t>млн.рублей</w:t>
      </w:r>
      <w:proofErr w:type="spellEnd"/>
      <w:r w:rsidRPr="00A93439">
        <w:t>.</w:t>
      </w:r>
    </w:p>
    <w:p w:rsidR="004B7C3F" w:rsidRPr="00A93439" w:rsidRDefault="004B7C3F" w:rsidP="00047EC6">
      <w:pPr>
        <w:tabs>
          <w:tab w:val="left" w:pos="720"/>
        </w:tabs>
        <w:spacing w:before="120"/>
        <w:jc w:val="both"/>
      </w:pPr>
    </w:p>
    <w:p w:rsidR="004B7C3F" w:rsidRPr="00A93439" w:rsidRDefault="004B7C3F" w:rsidP="00047EC6">
      <w:pPr>
        <w:tabs>
          <w:tab w:val="left" w:pos="720"/>
        </w:tabs>
        <w:jc w:val="both"/>
      </w:pPr>
      <w:r w:rsidRPr="00A93439">
        <w:t>Диаграмма 11</w:t>
      </w:r>
    </w:p>
    <w:p w:rsidR="004B7C3F" w:rsidRPr="00A93439" w:rsidRDefault="004B7C3F" w:rsidP="00047EC6">
      <w:pPr>
        <w:tabs>
          <w:tab w:val="left" w:pos="720"/>
        </w:tabs>
        <w:jc w:val="both"/>
      </w:pPr>
      <w:r w:rsidRPr="00A93439">
        <w:rPr>
          <w:noProof/>
        </w:rPr>
        <w:t xml:space="preserve"> </w:t>
      </w:r>
      <w:r w:rsidRPr="00A93439">
        <w:rPr>
          <w:noProof/>
          <w:bdr w:val="single" w:sz="4" w:space="0" w:color="auto"/>
        </w:rPr>
        <w:drawing>
          <wp:inline distT="0" distB="0" distL="0" distR="0" wp14:anchorId="61AFF760" wp14:editId="36B2190F">
            <wp:extent cx="5892800" cy="24003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7C3F" w:rsidRPr="00A93439" w:rsidRDefault="004B7C3F" w:rsidP="00047EC6">
      <w:pPr>
        <w:ind w:firstLine="567"/>
        <w:jc w:val="both"/>
      </w:pPr>
    </w:p>
    <w:p w:rsidR="004B7C3F" w:rsidRPr="00A93439" w:rsidRDefault="004B7C3F" w:rsidP="00047EC6">
      <w:pPr>
        <w:ind w:firstLine="709"/>
        <w:jc w:val="both"/>
      </w:pPr>
      <w:r w:rsidRPr="00A93439">
        <w:t xml:space="preserve">Ожидаемое поступление доходов от оказания платных услуг (работ) и компенсации затрат государства в 2014 году по расчетам, произведенным Контрольно-счетной палатой, может составить 97,5 </w:t>
      </w:r>
      <w:proofErr w:type="spellStart"/>
      <w:r w:rsidRPr="00A93439">
        <w:t>млн</w:t>
      </w:r>
      <w:proofErr w:type="gramStart"/>
      <w:r w:rsidRPr="00A93439">
        <w:t>.р</w:t>
      </w:r>
      <w:proofErr w:type="gramEnd"/>
      <w:r w:rsidRPr="00A93439">
        <w:t>уб</w:t>
      </w:r>
      <w:proofErr w:type="spellEnd"/>
      <w:r w:rsidRPr="00A93439">
        <w:t xml:space="preserve">., что на 19,5 </w:t>
      </w:r>
      <w:proofErr w:type="spellStart"/>
      <w:r w:rsidRPr="00A93439">
        <w:t>млн.руб</w:t>
      </w:r>
      <w:proofErr w:type="spellEnd"/>
      <w:r w:rsidRPr="00A93439">
        <w:t>. больше прогнозируемого Администрацией.</w:t>
      </w:r>
    </w:p>
    <w:p w:rsidR="004B7C3F" w:rsidRPr="00A93439" w:rsidRDefault="004B7C3F" w:rsidP="00047EC6">
      <w:pPr>
        <w:ind w:firstLine="708"/>
        <w:jc w:val="both"/>
      </w:pPr>
      <w:r w:rsidRPr="00A93439">
        <w:lastRenderedPageBreak/>
        <w:t xml:space="preserve">На основании расчета ожидаемого исполнения по доходам от оказания платных услуг (работ) и компенсации затрат государства в 2014 году, а также темпов роста индекса потребительских цен, предложенных Администрацией на 2015-2017 годы, Контрольно-счетной палатой произведен расчет прогнозного объема поступлений по данному источнику на 2015-2017 годы. </w:t>
      </w:r>
      <w:proofErr w:type="spellStart"/>
      <w:r w:rsidRPr="00A93439">
        <w:t>Расчетно</w:t>
      </w:r>
      <w:proofErr w:type="spellEnd"/>
      <w:r w:rsidRPr="00A93439">
        <w:t xml:space="preserve"> прогнозный объем поступлений в 2015 году может составить 104,2 </w:t>
      </w:r>
      <w:proofErr w:type="spellStart"/>
      <w:r w:rsidRPr="00A93439">
        <w:t>млн</w:t>
      </w:r>
      <w:proofErr w:type="gramStart"/>
      <w:r w:rsidRPr="00A93439">
        <w:t>.р</w:t>
      </w:r>
      <w:proofErr w:type="gramEnd"/>
      <w:r w:rsidRPr="00A93439">
        <w:t>уб</w:t>
      </w:r>
      <w:proofErr w:type="spellEnd"/>
      <w:r w:rsidRPr="00A93439">
        <w:t xml:space="preserve">., что на 76,9 </w:t>
      </w:r>
      <w:proofErr w:type="spellStart"/>
      <w:r w:rsidRPr="00A93439">
        <w:t>млн.руб</w:t>
      </w:r>
      <w:proofErr w:type="spellEnd"/>
      <w:r w:rsidRPr="00A93439">
        <w:t xml:space="preserve">. больше планируемого Администрацией; 2016 и 2017 годах -  109,5 </w:t>
      </w:r>
      <w:proofErr w:type="spellStart"/>
      <w:r w:rsidRPr="00A93439">
        <w:t>млн.руб</w:t>
      </w:r>
      <w:proofErr w:type="spellEnd"/>
      <w:r w:rsidRPr="00A93439">
        <w:t xml:space="preserve">. и 114,3 млн. руб. соответственно, что больше на 84,7 </w:t>
      </w:r>
      <w:proofErr w:type="spellStart"/>
      <w:r w:rsidRPr="00A93439">
        <w:t>млн.руб</w:t>
      </w:r>
      <w:proofErr w:type="spellEnd"/>
      <w:r w:rsidRPr="00A93439">
        <w:t xml:space="preserve">. и на 90,4 </w:t>
      </w:r>
      <w:proofErr w:type="spellStart"/>
      <w:r w:rsidRPr="00A93439">
        <w:t>млн.руб</w:t>
      </w:r>
      <w:proofErr w:type="spellEnd"/>
      <w:r w:rsidRPr="00A93439">
        <w:t xml:space="preserve">., чем определено в проекте бюджета. </w:t>
      </w:r>
    </w:p>
    <w:p w:rsidR="004B7C3F" w:rsidRPr="00A93439" w:rsidRDefault="004B7C3F" w:rsidP="00047EC6">
      <w:pPr>
        <w:ind w:firstLine="708"/>
        <w:jc w:val="both"/>
      </w:pPr>
      <w:r w:rsidRPr="00A93439">
        <w:rPr>
          <w:b/>
        </w:rPr>
        <w:t>Таким образом, прогнозные значения на 2015-2017 годы поступлений в доход областного бюджета сумм по данному источнику могут быть скорректированы в сторону увеличения.</w:t>
      </w:r>
    </w:p>
    <w:p w:rsidR="004B7C3F" w:rsidRPr="00A93439" w:rsidRDefault="004B7C3F" w:rsidP="00047EC6">
      <w:pPr>
        <w:ind w:firstLine="720"/>
        <w:jc w:val="both"/>
      </w:pPr>
    </w:p>
    <w:p w:rsidR="004B7C3F" w:rsidRPr="00A93439" w:rsidRDefault="004B7C3F" w:rsidP="00047EC6">
      <w:pPr>
        <w:spacing w:line="25" w:lineRule="atLeast"/>
        <w:ind w:firstLine="709"/>
        <w:jc w:val="both"/>
        <w:rPr>
          <w:b/>
        </w:rPr>
      </w:pPr>
      <w:r w:rsidRPr="00A93439">
        <w:rPr>
          <w:b/>
        </w:rPr>
        <w:t>6. Расходы областного бюджета</w:t>
      </w:r>
    </w:p>
    <w:p w:rsidR="004B7C3F" w:rsidRPr="00A93439" w:rsidRDefault="004B7C3F" w:rsidP="00047EC6">
      <w:pPr>
        <w:jc w:val="both"/>
        <w:rPr>
          <w:b/>
        </w:rPr>
      </w:pPr>
    </w:p>
    <w:p w:rsidR="004B7C3F" w:rsidRPr="00A93439" w:rsidRDefault="004B7C3F" w:rsidP="00047EC6">
      <w:pPr>
        <w:pStyle w:val="rvps698610"/>
        <w:widowControl w:val="0"/>
        <w:tabs>
          <w:tab w:val="left" w:pos="0"/>
          <w:tab w:val="left" w:pos="9355"/>
        </w:tabs>
        <w:spacing w:after="0"/>
        <w:ind w:right="0" w:firstLine="709"/>
        <w:jc w:val="both"/>
      </w:pPr>
      <w:r w:rsidRPr="00A93439">
        <w:rPr>
          <w:bCs/>
        </w:rPr>
        <w:t>Расходы</w:t>
      </w:r>
      <w:r w:rsidRPr="00A93439">
        <w:t xml:space="preserve"> областного бюджета на 2015 год по законопроекту составят 47 315 768,3 </w:t>
      </w:r>
      <w:proofErr w:type="spellStart"/>
      <w:r w:rsidRPr="00A93439">
        <w:t>тыс</w:t>
      </w:r>
      <w:proofErr w:type="gramStart"/>
      <w:r w:rsidRPr="00A93439">
        <w:t>.р</w:t>
      </w:r>
      <w:proofErr w:type="gramEnd"/>
      <w:r w:rsidRPr="00A93439">
        <w:t>уб</w:t>
      </w:r>
      <w:proofErr w:type="spellEnd"/>
      <w:r w:rsidRPr="00A93439">
        <w:t xml:space="preserve">., из них обеспечено собственными доходными источниками 41 358 109,7 </w:t>
      </w:r>
      <w:proofErr w:type="spellStart"/>
      <w:r w:rsidRPr="00A93439">
        <w:t>тыс.руб</w:t>
      </w:r>
      <w:proofErr w:type="spellEnd"/>
      <w:r w:rsidRPr="00A93439">
        <w:t xml:space="preserve">. (87,4%), с темпом роста к плановым расходам на 2014 год в размере 87,4%, в сопоставимых ценах – 81,8%. </w:t>
      </w:r>
    </w:p>
    <w:p w:rsidR="004B7C3F" w:rsidRPr="00A93439" w:rsidRDefault="004B7C3F" w:rsidP="00047EC6">
      <w:pPr>
        <w:pStyle w:val="rvps698610"/>
        <w:widowControl w:val="0"/>
        <w:tabs>
          <w:tab w:val="left" w:pos="0"/>
          <w:tab w:val="left" w:pos="9355"/>
        </w:tabs>
        <w:spacing w:after="0"/>
        <w:ind w:right="0" w:firstLine="709"/>
        <w:jc w:val="both"/>
      </w:pPr>
      <w:r w:rsidRPr="00A93439">
        <w:t xml:space="preserve">Согласно Пояснительной записке формирование расходов областного бюджета на 2015-2017 годы осуществлялось с учетом единых подходов и отраслевых особенностей, в соответствии с порядком и методикой планирования бюджетных ассигнований областного бюджета на очередной финансовый год и плановый период, </w:t>
      </w:r>
      <w:proofErr w:type="gramStart"/>
      <w:r w:rsidRPr="00A93439">
        <w:t>утвержденными</w:t>
      </w:r>
      <w:proofErr w:type="gramEnd"/>
      <w:r w:rsidRPr="00A93439">
        <w:t xml:space="preserve"> приказом Департамента финансов от 19.07.2014 № 24 (в редакции от 31.07.2014). </w:t>
      </w:r>
    </w:p>
    <w:p w:rsidR="004B7C3F" w:rsidRPr="00A93439" w:rsidRDefault="004B7C3F" w:rsidP="00047EC6">
      <w:pPr>
        <w:ind w:firstLine="709"/>
        <w:jc w:val="both"/>
      </w:pPr>
      <w:r w:rsidRPr="00A93439">
        <w:t>Бюджетные ассигнования на 2015 год по действующим расходным обязательствам определены в условиях 2014 года, без индексации, с учетом оптимизационных мероприятий (за исключением приоритетных направлений и направлений, не подлежащих оптимизации в соответствии с действующим законодательством) в целях обеспечения сбалансированности областного бюджета. Бюджетные ассигнования на 2016-2017 года определены в условиях 2015 года.</w:t>
      </w:r>
    </w:p>
    <w:p w:rsidR="004B7C3F" w:rsidRPr="00A93439" w:rsidRDefault="004B7C3F" w:rsidP="00047EC6">
      <w:pPr>
        <w:pStyle w:val="rvps698610"/>
        <w:widowControl w:val="0"/>
        <w:tabs>
          <w:tab w:val="left" w:pos="0"/>
          <w:tab w:val="left" w:pos="9355"/>
        </w:tabs>
        <w:spacing w:after="0"/>
        <w:ind w:right="0" w:firstLine="709"/>
        <w:jc w:val="both"/>
      </w:pPr>
      <w:r w:rsidRPr="00A93439">
        <w:t xml:space="preserve">Согласно законопроекту основной объем бюджетных ассигнований запланирован на реализацию государственных целевых программ (в 2015 году – 97,5% от общего объема расходов, в 2016 году – 96,7% и в 2017 году – 97,7%). </w:t>
      </w:r>
    </w:p>
    <w:p w:rsidR="004B7C3F" w:rsidRPr="00A93439" w:rsidRDefault="004B7C3F" w:rsidP="00047EC6">
      <w:pPr>
        <w:ind w:firstLine="709"/>
        <w:jc w:val="both"/>
        <w:rPr>
          <w:shd w:val="clear" w:color="auto" w:fill="FFFFFF"/>
        </w:rPr>
      </w:pPr>
      <w:r w:rsidRPr="00A93439">
        <w:rPr>
          <w:shd w:val="clear" w:color="auto" w:fill="FFFFFF"/>
        </w:rPr>
        <w:t xml:space="preserve">Структура расходов областного бюджета планируемого периода в разрезе пяти среднесрочных целей социально-экономического развития Томской области </w:t>
      </w:r>
      <w:r w:rsidRPr="00A93439">
        <w:rPr>
          <w:b/>
          <w:shd w:val="clear" w:color="auto" w:fill="FFFFFF"/>
        </w:rPr>
        <w:t xml:space="preserve">подтверждает социальную направленность областного бюджета </w:t>
      </w:r>
      <w:r w:rsidRPr="00A93439">
        <w:rPr>
          <w:shd w:val="clear" w:color="auto" w:fill="FFFFFF"/>
        </w:rPr>
        <w:t xml:space="preserve">и его ориентацию на выполнение социальных обязательств, в том числе установленных «майскими» указами Президента Российской Федерации. Расходы на социальную сферу предусмотрены в рамках среднесрочной цели «Благоприятные условия для жизни, работы, отдыха и воспитания детей» на реализацию восьми государственных программ с долей от общего объема расходов областного бюджета </w:t>
      </w:r>
      <w:r w:rsidRPr="00A93439">
        <w:rPr>
          <w:b/>
          <w:shd w:val="clear" w:color="auto" w:fill="FFFFFF"/>
        </w:rPr>
        <w:t>69,3%, 69,7% и 69,1%</w:t>
      </w:r>
      <w:r w:rsidRPr="00A93439">
        <w:rPr>
          <w:shd w:val="clear" w:color="auto" w:fill="FFFFFF"/>
        </w:rPr>
        <w:t xml:space="preserve"> в 2015, 2016 и 2017 гг. соответственно. </w:t>
      </w:r>
    </w:p>
    <w:p w:rsidR="004B7C3F" w:rsidRPr="00A93439" w:rsidRDefault="004B7C3F" w:rsidP="00047EC6">
      <w:pPr>
        <w:ind w:firstLine="709"/>
        <w:jc w:val="both"/>
        <w:rPr>
          <w:shd w:val="clear" w:color="auto" w:fill="FFFFFF"/>
        </w:rPr>
      </w:pPr>
      <w:r w:rsidRPr="00A93439">
        <w:rPr>
          <w:shd w:val="clear" w:color="auto" w:fill="FFFFFF"/>
        </w:rPr>
        <w:t xml:space="preserve">Второе место в структуре приходится на расходы, предусмотренные на реализацию четырех программ в рамках среднесрочной цели «Эффективная власть» с долей 14,5%, 18,6% и 19,7% в 2015, 2016 и 2017 гг. соответственно. </w:t>
      </w:r>
      <w:proofErr w:type="gramStart"/>
      <w:r w:rsidRPr="00A93439">
        <w:rPr>
          <w:shd w:val="clear" w:color="auto" w:fill="FFFFFF"/>
        </w:rPr>
        <w:t xml:space="preserve">На достижение среднесрочной цели </w:t>
      </w:r>
      <w:r w:rsidRPr="00A93439">
        <w:rPr>
          <w:b/>
          <w:shd w:val="clear" w:color="auto" w:fill="FFFFFF"/>
        </w:rPr>
        <w:t>«Инновационная и конкурентоспособная экономика»</w:t>
      </w:r>
      <w:r w:rsidRPr="00A93439">
        <w:rPr>
          <w:shd w:val="clear" w:color="auto" w:fill="FFFFFF"/>
        </w:rPr>
        <w:t xml:space="preserve"> доля расходов составляет </w:t>
      </w:r>
      <w:r w:rsidRPr="00A93439">
        <w:rPr>
          <w:b/>
          <w:shd w:val="clear" w:color="auto" w:fill="FFFFFF"/>
        </w:rPr>
        <w:t>9,5%, 4,8% и 4,2%</w:t>
      </w:r>
      <w:r w:rsidRPr="00A93439">
        <w:rPr>
          <w:shd w:val="clear" w:color="auto" w:fill="FFFFFF"/>
        </w:rPr>
        <w:t xml:space="preserve"> в 2015, 2016 и 2017 гг. соответственно, при этом в отличие от запланированных расходов на реализацию четырех программ в рамках среднесрочной цели «Эффективная власть», в рамках цели «Инновационная и конкурентоспособная экономика» к реализации запланировано шесть государственных программ.</w:t>
      </w:r>
      <w:proofErr w:type="gramEnd"/>
      <w:r w:rsidRPr="00A93439">
        <w:rPr>
          <w:shd w:val="clear" w:color="auto" w:fill="FFFFFF"/>
        </w:rPr>
        <w:t xml:space="preserve"> Расходы в рамках среднесрочной цели </w:t>
      </w:r>
      <w:r w:rsidRPr="00A93439">
        <w:rPr>
          <w:b/>
          <w:shd w:val="clear" w:color="auto" w:fill="FFFFFF"/>
        </w:rPr>
        <w:t>«Развитая инфраструктура»</w:t>
      </w:r>
      <w:r w:rsidRPr="00A93439">
        <w:rPr>
          <w:shd w:val="clear" w:color="auto" w:fill="FFFFFF"/>
        </w:rPr>
        <w:t xml:space="preserve"> запланированы на реализацию двух государственных программ с долей </w:t>
      </w:r>
      <w:r w:rsidRPr="00A93439">
        <w:rPr>
          <w:b/>
          <w:shd w:val="clear" w:color="auto" w:fill="FFFFFF"/>
        </w:rPr>
        <w:t>6,2%, 6,5% и 6,6%</w:t>
      </w:r>
      <w:r w:rsidRPr="00A93439">
        <w:rPr>
          <w:shd w:val="clear" w:color="auto" w:fill="FFFFFF"/>
        </w:rPr>
        <w:t xml:space="preserve"> в 2015, 2016 и 2017 гг. соответственно. Доля расходов на среднесрочную цель «</w:t>
      </w:r>
      <w:r w:rsidRPr="00A93439">
        <w:rPr>
          <w:b/>
          <w:shd w:val="clear" w:color="auto" w:fill="FFFFFF"/>
        </w:rPr>
        <w:t xml:space="preserve">Рациональное использование природного капитала» </w:t>
      </w:r>
      <w:r w:rsidRPr="00A93439">
        <w:rPr>
          <w:shd w:val="clear" w:color="auto" w:fill="FFFFFF"/>
        </w:rPr>
        <w:t xml:space="preserve">составляет </w:t>
      </w:r>
      <w:r w:rsidRPr="00A93439">
        <w:rPr>
          <w:b/>
          <w:shd w:val="clear" w:color="auto" w:fill="FFFFFF"/>
        </w:rPr>
        <w:lastRenderedPageBreak/>
        <w:t>0,5%, 0,4% и 0,4%</w:t>
      </w:r>
      <w:r w:rsidRPr="00A93439">
        <w:rPr>
          <w:shd w:val="clear" w:color="auto" w:fill="FFFFFF"/>
        </w:rPr>
        <w:t xml:space="preserve"> в 2015, 2016 и 2017 гг. соответственно в рамках реализации трех государственных программ.</w:t>
      </w:r>
    </w:p>
    <w:p w:rsidR="004B7C3F" w:rsidRPr="00A93439" w:rsidRDefault="004B7C3F" w:rsidP="00047EC6">
      <w:pPr>
        <w:ind w:firstLine="709"/>
        <w:jc w:val="both"/>
        <w:rPr>
          <w:shd w:val="clear" w:color="auto" w:fill="FFFFFF"/>
        </w:rPr>
      </w:pPr>
      <w:r w:rsidRPr="00A93439">
        <w:rPr>
          <w:shd w:val="clear" w:color="auto" w:fill="FFFFFF"/>
        </w:rPr>
        <w:t>По мнению Контрольно-счетной палаты, пропорция, в которой распределены расходы областного бюджета в программном формате, не только не создаёт реальной основы для улучшения экономической ситуации в регионе, но и может привести к дальнейшему снижению доходов областного бюджета и наращиванию государственного долга.</w:t>
      </w:r>
    </w:p>
    <w:p w:rsidR="004B7C3F" w:rsidRPr="00A93439" w:rsidRDefault="004B7C3F" w:rsidP="00047EC6">
      <w:pPr>
        <w:ind w:firstLine="709"/>
        <w:jc w:val="both"/>
        <w:rPr>
          <w:shd w:val="clear" w:color="auto" w:fill="FFFFFF"/>
        </w:rPr>
      </w:pPr>
    </w:p>
    <w:p w:rsidR="004B7C3F" w:rsidRPr="00A93439" w:rsidRDefault="004B7C3F" w:rsidP="00047EC6">
      <w:pPr>
        <w:ind w:firstLine="709"/>
        <w:jc w:val="both"/>
        <w:rPr>
          <w:b/>
        </w:rPr>
      </w:pPr>
      <w:r w:rsidRPr="00A93439">
        <w:rPr>
          <w:b/>
        </w:rPr>
        <w:t>6.1. Анализ паспортов, перечня и объемов финансирования государственных программ Томской области</w:t>
      </w:r>
    </w:p>
    <w:p w:rsidR="004B7C3F" w:rsidRPr="00A93439" w:rsidRDefault="004B7C3F" w:rsidP="00047EC6">
      <w:pPr>
        <w:spacing w:before="120"/>
        <w:ind w:firstLine="709"/>
        <w:jc w:val="both"/>
        <w:rPr>
          <w:iCs/>
        </w:rPr>
      </w:pPr>
      <w:r w:rsidRPr="00A93439">
        <w:t xml:space="preserve">Законопроект сформирован в программной структуре расходов на основе проектов 23-х государственных программ Томской области (далее – ГП, государственная программа, госпрограмма, программа). Программы сгруппированы с учетом пяти среднесрочных целей </w:t>
      </w:r>
      <w:r w:rsidRPr="00A93439">
        <w:rPr>
          <w:iCs/>
        </w:rPr>
        <w:t>социально-экономического развития, определенных</w:t>
      </w:r>
      <w:r w:rsidRPr="00A93439">
        <w:t xml:space="preserve"> </w:t>
      </w:r>
      <w:r w:rsidRPr="00A93439">
        <w:rPr>
          <w:iCs/>
        </w:rPr>
        <w:t>Стратегией социально-экономического развития Томской области до 2020 года</w:t>
      </w:r>
      <w:r w:rsidRPr="00A93439">
        <w:t xml:space="preserve"> (с прогнозом до 2025 года)</w:t>
      </w:r>
      <w:r w:rsidRPr="00A93439">
        <w:rPr>
          <w:iCs/>
        </w:rPr>
        <w:t xml:space="preserve">. </w:t>
      </w:r>
    </w:p>
    <w:p w:rsidR="004B7C3F" w:rsidRPr="00A93439" w:rsidRDefault="004B7C3F" w:rsidP="00047EC6">
      <w:pPr>
        <w:ind w:firstLine="709"/>
        <w:jc w:val="both"/>
      </w:pPr>
      <w:r w:rsidRPr="00A93439">
        <w:t>Государственные программы по своему содержанию являются формой планирования и организации деятельности органов государственной власти, в рамках которой консолидируются мероприятия по достижению целей и решению задач соответствующих направлений социально-экономического развития. Включение в государственные программы планируемых мероприятий не порождает обязанности публично-правового образования предоставить средства соответствующего бюджета физическим или юридическим лицам, публично-правовым образованиям, а отражает намерение органов исполнительной власти по осуществлению указанных мероприятий и соответствующую финансовую оценку их реализации. В отношении мероприятий, предусмотренных в государственной  программе в целях реализации положений нормативных правовых актов, устанавливающих расходные обязательства субъекта РФ, возможно включение в программу отсылочных норм на соответствующие положения таких актов.</w:t>
      </w:r>
    </w:p>
    <w:p w:rsidR="004B7C3F" w:rsidRPr="00A93439" w:rsidRDefault="004B7C3F" w:rsidP="00047EC6">
      <w:pPr>
        <w:ind w:firstLine="709"/>
        <w:jc w:val="both"/>
      </w:pPr>
      <w:proofErr w:type="gramStart"/>
      <w:r w:rsidRPr="00A93439">
        <w:rPr>
          <w:shd w:val="clear" w:color="auto" w:fill="FFFFFF"/>
        </w:rPr>
        <w:t>Согласно позиции Минфина России (письмо от 12.09.2013 №02-16-03/37757), нашедшей отражение в подпункте 1 пункта 1 Распоряжения Губернатора Томской области от 27.04.2012 №125-р (ред. от 23.06.2014) «Об организации работы исполнительных органов государственной власти Томской области по внесению изменений в закон об областном бюджете»</w:t>
      </w:r>
      <w:r w:rsidRPr="00A93439">
        <w:t>, государственные программы, вне зависимости от вида утвердившего их акта (нормативного правового акта или иного акта), не являются</w:t>
      </w:r>
      <w:proofErr w:type="gramEnd"/>
      <w:r w:rsidRPr="00A93439">
        <w:t xml:space="preserve"> документами, влекущими возникновение расходных обязательств субъекта РФ. Исключением может быть ситуация, когда государственная программа, утвержденная нормативным правовым актом, определяет размеры законодательно обусловленных публичных нормативных обязательств или устанавливает порядок их индексации, и является, таким образом, основанием возникновения указанных обязательств.</w:t>
      </w:r>
    </w:p>
    <w:p w:rsidR="004B7C3F" w:rsidRPr="00A93439" w:rsidRDefault="004B7C3F" w:rsidP="00047EC6">
      <w:pPr>
        <w:ind w:firstLine="709"/>
        <w:jc w:val="both"/>
      </w:pPr>
      <w:proofErr w:type="gramStart"/>
      <w:r w:rsidRPr="00A93439">
        <w:t>В связи с этим целесообразно в составе Пояснительной записки представлять обоснованную информацию о ГП (НПА, утверждающих ГП), устанавливающих расходные обязательства, а также проект (проекты) нормативного правового акта Томской области (за исключением утверждающих ГП), устанавливающих расходные обязательства в объемах, предусмотренных государственными программами.</w:t>
      </w:r>
      <w:proofErr w:type="gramEnd"/>
    </w:p>
    <w:p w:rsidR="004B7C3F" w:rsidRPr="00A93439" w:rsidRDefault="004B7C3F" w:rsidP="00047EC6">
      <w:pPr>
        <w:ind w:firstLine="709"/>
        <w:jc w:val="both"/>
        <w:rPr>
          <w:iCs/>
        </w:rPr>
      </w:pPr>
      <w:r w:rsidRPr="00A93439">
        <w:t xml:space="preserve">Проведенный анализ проектов паспортов ГП показал соответствие наименований государственных программ, представленных в составе приложений к законопроекту, </w:t>
      </w:r>
      <w:r w:rsidRPr="00A93439">
        <w:rPr>
          <w:iCs/>
        </w:rPr>
        <w:t>Перечню государственных программ Томской области</w:t>
      </w:r>
      <w:r w:rsidRPr="00A93439">
        <w:t>, утвержденному р</w:t>
      </w:r>
      <w:r w:rsidRPr="00A93439">
        <w:rPr>
          <w:iCs/>
        </w:rPr>
        <w:t>аспоряжением Губернатора Томской области от 11.04.2014 N 98-р (далее - Перечень). Исключение составила ГП-19 (нумерация используется в соответствии с Перечнем), в проекте паспорта которой наименование содержит период реализации «на 2015 - 2020 годы», не предусмотренный Перечнем.</w:t>
      </w:r>
    </w:p>
    <w:p w:rsidR="004B7C3F" w:rsidRPr="00A93439" w:rsidRDefault="004B7C3F" w:rsidP="00047EC6">
      <w:pPr>
        <w:ind w:firstLine="709"/>
        <w:jc w:val="both"/>
        <w:rPr>
          <w:bCs/>
        </w:rPr>
      </w:pPr>
      <w:r w:rsidRPr="00A93439">
        <w:t xml:space="preserve">Общие объемы финансирования государственных программ за счет средств областного бюджета на 2015-2017 гг., предусмотренные проектами паспортов ГП, </w:t>
      </w:r>
      <w:r w:rsidRPr="00A93439">
        <w:lastRenderedPageBreak/>
        <w:t>соответствуют общим объемам бюджетных ассигнований, представленным в приложениях 13 и 13.1 к законопроекту</w:t>
      </w:r>
      <w:r w:rsidRPr="00A93439">
        <w:rPr>
          <w:bCs/>
        </w:rPr>
        <w:t xml:space="preserve">. </w:t>
      </w:r>
    </w:p>
    <w:p w:rsidR="004B7C3F" w:rsidRPr="00A93439" w:rsidRDefault="004B7C3F" w:rsidP="00047EC6">
      <w:pPr>
        <w:ind w:firstLine="709"/>
        <w:jc w:val="both"/>
      </w:pPr>
      <w:proofErr w:type="gramStart"/>
      <w:r w:rsidRPr="00A93439">
        <w:t xml:space="preserve">В соответствии с законопроектом расходы областного бюджета на реализацию 23-х ГП на 2015 год планируются в объеме 46 109 904,2 тыс. руб., на 2016 год - 48 975 704,9 тыс. руб., на 2017 год - 51 513 963,6 тыс. руб., что составляет </w:t>
      </w:r>
      <w:r w:rsidRPr="00A93439">
        <w:rPr>
          <w:bCs/>
        </w:rPr>
        <w:t xml:space="preserve">97,5 %, 96,7 % и 97,7 % общего объема расходов областного бюджета </w:t>
      </w:r>
      <w:r w:rsidRPr="00A93439">
        <w:t>соответственно, при этом темп роста расходов на реализацию ГП в 2016</w:t>
      </w:r>
      <w:proofErr w:type="gramEnd"/>
      <w:r w:rsidRPr="00A93439">
        <w:t xml:space="preserve"> году по отношению к 2015 году составляет 106,2 %, в 2017 году по отношению к 2016 году – 105,2%.</w:t>
      </w:r>
    </w:p>
    <w:p w:rsidR="004B7C3F" w:rsidRPr="00A93439" w:rsidRDefault="004B7C3F" w:rsidP="00047EC6">
      <w:pPr>
        <w:ind w:firstLine="709"/>
        <w:jc w:val="both"/>
      </w:pPr>
      <w:r w:rsidRPr="00A93439">
        <w:t xml:space="preserve">В составе 23 госпрограмм предусмотрено 93 подпрограммы (в </w:t>
      </w:r>
      <w:proofErr w:type="spellStart"/>
      <w:r w:rsidRPr="00A93439">
        <w:t>т.ч</w:t>
      </w:r>
      <w:proofErr w:type="spellEnd"/>
      <w:r w:rsidRPr="00A93439">
        <w:t>. обеспечивающих) и 90 ведомственных целевых программ.</w:t>
      </w:r>
    </w:p>
    <w:p w:rsidR="004B7C3F" w:rsidRPr="00A93439" w:rsidRDefault="004B7C3F" w:rsidP="00047EC6">
      <w:pPr>
        <w:ind w:firstLine="709"/>
        <w:jc w:val="both"/>
        <w:rPr>
          <w:bCs/>
        </w:rPr>
      </w:pPr>
      <w:r w:rsidRPr="00A93439">
        <w:rPr>
          <w:bCs/>
        </w:rPr>
        <w:t xml:space="preserve">Следует отметить, что из 23-х государственных программ по трем программам (ГП-1, ГП-4 и </w:t>
      </w:r>
      <w:proofErr w:type="gramStart"/>
      <w:r w:rsidRPr="00A93439">
        <w:rPr>
          <w:bCs/>
        </w:rPr>
        <w:t xml:space="preserve">ГП-22) </w:t>
      </w:r>
      <w:proofErr w:type="gramEnd"/>
      <w:r w:rsidRPr="00A93439">
        <w:rPr>
          <w:bCs/>
        </w:rPr>
        <w:t xml:space="preserve">финансирование предусмотрено исключительно за счет средств областного бюджета на весь период их реализации. Бюджетные расходы на финансирование мероприятий ГП-17 предусмотрены только на 2015 год (средства областного бюджета - 10 </w:t>
      </w:r>
      <w:proofErr w:type="spellStart"/>
      <w:r w:rsidRPr="00A93439">
        <w:rPr>
          <w:bCs/>
        </w:rPr>
        <w:t>млн</w:t>
      </w:r>
      <w:proofErr w:type="gramStart"/>
      <w:r w:rsidRPr="00A93439">
        <w:rPr>
          <w:bCs/>
        </w:rPr>
        <w:t>.р</w:t>
      </w:r>
      <w:proofErr w:type="gramEnd"/>
      <w:r w:rsidRPr="00A93439">
        <w:rPr>
          <w:bCs/>
        </w:rPr>
        <w:t>уб</w:t>
      </w:r>
      <w:proofErr w:type="spellEnd"/>
      <w:r w:rsidRPr="00A93439">
        <w:rPr>
          <w:bCs/>
        </w:rPr>
        <w:t xml:space="preserve">.), а основным источником финансирования программы на 2015-2020 гг. являются внебюджетные средства (11,5 </w:t>
      </w:r>
      <w:proofErr w:type="spellStart"/>
      <w:r w:rsidRPr="00A93439">
        <w:rPr>
          <w:bCs/>
        </w:rPr>
        <w:t>млрд.руб</w:t>
      </w:r>
      <w:proofErr w:type="spellEnd"/>
      <w:r w:rsidRPr="00A93439">
        <w:rPr>
          <w:bCs/>
        </w:rPr>
        <w:t>.), что при отсутствии участия бюджетных средств в ее реализации вызывает сомнения в обоснованности принятия этой программы в статусе «государственная».</w:t>
      </w:r>
    </w:p>
    <w:p w:rsidR="004B7C3F" w:rsidRPr="00A93439" w:rsidRDefault="004B7C3F" w:rsidP="00047EC6">
      <w:pPr>
        <w:ind w:firstLine="709"/>
        <w:jc w:val="both"/>
        <w:rPr>
          <w:szCs w:val="22"/>
        </w:rPr>
      </w:pPr>
      <w:proofErr w:type="gramStart"/>
      <w:r w:rsidRPr="00A93439">
        <w:rPr>
          <w:szCs w:val="22"/>
        </w:rPr>
        <w:t xml:space="preserve">Кроме того, вызывает сомнение обоснованность включения в ГП-17 «Повышение </w:t>
      </w:r>
      <w:proofErr w:type="spellStart"/>
      <w:r w:rsidRPr="00A93439">
        <w:rPr>
          <w:szCs w:val="22"/>
        </w:rPr>
        <w:t>энергоэффективности</w:t>
      </w:r>
      <w:proofErr w:type="spellEnd"/>
      <w:r w:rsidRPr="00A93439">
        <w:rPr>
          <w:szCs w:val="22"/>
        </w:rPr>
        <w:t xml:space="preserve"> в Томской области» такой задачи как «Развитие рынка газомоторного топлива на территории Томской области» с показателем реализации «Доля газомоторного топлива автотранспорта в общем объеме автобусов и транспорта дорожно-коммунальной службы в Томской области» 20% ежегодно, так как при отсутствии детальной информации о подпрограмме сложно соотнести задачу со сферой реализации государственной программы.</w:t>
      </w:r>
      <w:proofErr w:type="gramEnd"/>
    </w:p>
    <w:p w:rsidR="004B7C3F" w:rsidRPr="00A93439" w:rsidRDefault="004B7C3F" w:rsidP="00047EC6">
      <w:pPr>
        <w:ind w:firstLine="709"/>
        <w:jc w:val="both"/>
        <w:rPr>
          <w:b/>
          <w:bCs/>
        </w:rPr>
      </w:pPr>
      <w:r w:rsidRPr="00A93439">
        <w:rPr>
          <w:bCs/>
        </w:rPr>
        <w:t>Пояснительная записка к законопроекту не содержит информации о причинах отсутствия:</w:t>
      </w:r>
    </w:p>
    <w:p w:rsidR="004B7C3F" w:rsidRPr="00A93439" w:rsidRDefault="004B7C3F" w:rsidP="00047EC6">
      <w:pPr>
        <w:jc w:val="both"/>
        <w:rPr>
          <w:bCs/>
        </w:rPr>
      </w:pPr>
      <w:r w:rsidRPr="00A93439">
        <w:rPr>
          <w:bCs/>
        </w:rPr>
        <w:t>- в проектах ГП-3, ГП-8, ГП-9, ГП-11, ГП-13, ГП-18, ГП-19, ГП-21 (в разные годы планируемого трехлетнего периода) бюджетных ассигнований на реализацию восьми подпрограмм и одной ВЦП;</w:t>
      </w:r>
    </w:p>
    <w:p w:rsidR="004B7C3F" w:rsidRPr="00A93439" w:rsidRDefault="004B7C3F" w:rsidP="00047EC6">
      <w:pPr>
        <w:jc w:val="both"/>
        <w:rPr>
          <w:bCs/>
        </w:rPr>
      </w:pPr>
      <w:r w:rsidRPr="00A93439">
        <w:t>- в приложениях 13, 13.1 и 15, 15.1 к законопроекту</w:t>
      </w:r>
      <w:r w:rsidRPr="00A93439">
        <w:rPr>
          <w:sz w:val="22"/>
        </w:rPr>
        <w:t xml:space="preserve"> (</w:t>
      </w:r>
      <w:r w:rsidRPr="00A93439">
        <w:rPr>
          <w:bCs/>
        </w:rPr>
        <w:t>в разные годы планируемого трехлетнего периода) по семи ГП бюджетных ассигнований на 14 подпрограмм и на 4 ВЦП при том, что объемы финансирования на реализацию госпрограмм, предусмотренные проектами паспортов, в целом соответствуют объемам, отраженным в приложениях к законопроекту;</w:t>
      </w:r>
    </w:p>
    <w:p w:rsidR="004B7C3F" w:rsidRPr="00A93439" w:rsidRDefault="004B7C3F" w:rsidP="00047EC6">
      <w:pPr>
        <w:jc w:val="both"/>
        <w:rPr>
          <w:bCs/>
        </w:rPr>
      </w:pPr>
      <w:r w:rsidRPr="00A93439">
        <w:rPr>
          <w:bCs/>
        </w:rPr>
        <w:t>- в проекте бюджета обеспечивающих программ  - по четырем программам (ГП-2, ГП-14, ГП-17 и ГП-20).</w:t>
      </w:r>
    </w:p>
    <w:p w:rsidR="004B7C3F" w:rsidRPr="00A93439" w:rsidRDefault="004B7C3F" w:rsidP="00047EC6">
      <w:pPr>
        <w:jc w:val="both"/>
        <w:rPr>
          <w:bCs/>
        </w:rPr>
      </w:pPr>
      <w:r w:rsidRPr="00A93439">
        <w:rPr>
          <w:bCs/>
        </w:rPr>
        <w:tab/>
        <w:t xml:space="preserve">В рамках подготовки настоящего Заключения (в </w:t>
      </w:r>
      <w:proofErr w:type="spellStart"/>
      <w:r w:rsidRPr="00A93439">
        <w:rPr>
          <w:bCs/>
        </w:rPr>
        <w:t>т.ч</w:t>
      </w:r>
      <w:proofErr w:type="spellEnd"/>
      <w:r w:rsidRPr="00A93439">
        <w:rPr>
          <w:bCs/>
        </w:rPr>
        <w:t>. в связи с отсутствием утвержденных программ) невозможно детально исследовать каждую программу на предмет обоснованности, достоверности и целесообразности ее разработки и включения в законопроект. Данные вопросы могут быть разрешены в ходе проведения отдельных экспертно-аналитических мероприятий по экспертизе государственных программ.</w:t>
      </w:r>
    </w:p>
    <w:p w:rsidR="004B7C3F" w:rsidRPr="00A93439" w:rsidRDefault="004B7C3F" w:rsidP="00047EC6">
      <w:pPr>
        <w:spacing w:before="120"/>
        <w:ind w:firstLine="709"/>
        <w:jc w:val="both"/>
      </w:pPr>
      <w:r w:rsidRPr="00A93439">
        <w:rPr>
          <w:b/>
        </w:rPr>
        <w:t>На основе проведенного анализа проектов паспортов государственных программ Контрольно-счетной палатой сделан вывод о необходимости доработки проектов государственных программ и (или) пояснения причин отсутствия необходимой информации.</w:t>
      </w:r>
    </w:p>
    <w:p w:rsidR="004B7C3F" w:rsidRPr="00A93439" w:rsidRDefault="004B7C3F" w:rsidP="00047EC6">
      <w:pPr>
        <w:spacing w:before="120"/>
        <w:ind w:firstLine="709"/>
        <w:jc w:val="both"/>
      </w:pPr>
      <w:r w:rsidRPr="00A93439">
        <w:t>Информация о результатах анализа проектов паспортов госпрограмм и соотнесения их с законопроектом, замечания и предложения  приведены в Приложении 4 к настоящему Заключению.</w:t>
      </w:r>
    </w:p>
    <w:p w:rsidR="004B7C3F" w:rsidRPr="00A93439" w:rsidRDefault="004B7C3F" w:rsidP="00047EC6">
      <w:pPr>
        <w:ind w:firstLine="709"/>
        <w:jc w:val="both"/>
      </w:pPr>
    </w:p>
    <w:p w:rsidR="004B7C3F" w:rsidRPr="00A93439" w:rsidRDefault="004B7C3F" w:rsidP="00047EC6">
      <w:pPr>
        <w:tabs>
          <w:tab w:val="left" w:pos="720"/>
        </w:tabs>
        <w:jc w:val="both"/>
        <w:rPr>
          <w:b/>
        </w:rPr>
      </w:pPr>
      <w:r w:rsidRPr="00A93439">
        <w:rPr>
          <w:b/>
        </w:rPr>
        <w:tab/>
        <w:t>6.2. Отдельные вопросы формирования расходов областного бюджета</w:t>
      </w:r>
    </w:p>
    <w:p w:rsidR="004B7C3F" w:rsidRPr="00A93439" w:rsidRDefault="004B7C3F" w:rsidP="00047EC6">
      <w:pPr>
        <w:spacing w:before="120"/>
        <w:ind w:firstLine="709"/>
        <w:jc w:val="both"/>
        <w:rPr>
          <w:b/>
        </w:rPr>
      </w:pPr>
      <w:r w:rsidRPr="00A93439">
        <w:rPr>
          <w:b/>
        </w:rPr>
        <w:lastRenderedPageBreak/>
        <w:t>Государственная программа «Улучшение инвестиционного климата и укрепление международных и межрегиональных связей Томской области» (далее – ГП-1)</w:t>
      </w:r>
    </w:p>
    <w:p w:rsidR="004B7C3F" w:rsidRPr="00A93439" w:rsidRDefault="004B7C3F" w:rsidP="00047EC6">
      <w:pPr>
        <w:spacing w:before="120"/>
        <w:ind w:firstLine="709"/>
        <w:jc w:val="both"/>
      </w:pPr>
      <w:r w:rsidRPr="00A93439">
        <w:t xml:space="preserve">В паспорте ГП-1 ответственным исполнителем является Департамент инвестиций  Томской области, соисполнителем и участником - Департамент международных и региональных связей Администрации Томской области. Цель ГП-1 – создание благоприятного инвестиционного климата и укрепление международных и региональных связей Томской области  - обеспечивается путем реализации двух задач: </w:t>
      </w:r>
    </w:p>
    <w:p w:rsidR="004B7C3F" w:rsidRPr="00A93439" w:rsidRDefault="004B7C3F" w:rsidP="00047EC6">
      <w:pPr>
        <w:ind w:firstLine="709"/>
        <w:jc w:val="both"/>
      </w:pPr>
      <w:r w:rsidRPr="00A93439">
        <w:t>- «Формирование благоприятного инвестиционного климата на территории Томской области» (в рамках подпрограммы с одноименным наименованием по ВЦП «Повышение инвестиционной привлекательности Томской области»);</w:t>
      </w:r>
    </w:p>
    <w:p w:rsidR="004B7C3F" w:rsidRPr="00A93439" w:rsidRDefault="004B7C3F" w:rsidP="00047EC6">
      <w:pPr>
        <w:ind w:firstLine="709"/>
        <w:jc w:val="both"/>
      </w:pPr>
      <w:r w:rsidRPr="00A93439">
        <w:t>- «Укрепление международных и региональных связей Томской области» (в рамках подпрограммы «Укрепление международных и региональных связей Томской области и привлечение лучшей мировой практики» по ВЦП «Развитие внешних связей Томской области»).</w:t>
      </w:r>
    </w:p>
    <w:p w:rsidR="004B7C3F" w:rsidRPr="00A93439" w:rsidRDefault="004B7C3F" w:rsidP="00047EC6">
      <w:pPr>
        <w:ind w:firstLine="709"/>
        <w:jc w:val="both"/>
      </w:pPr>
      <w:r w:rsidRPr="00A93439">
        <w:t xml:space="preserve">Законопроектом бюджетные ассигнования областного бюджета на реализацию ГП-1 на 2015 год предусмотрены в общем объеме 1 854 009,6 тыс. руб., из них на реализацию подпрограммы «Формирование благоприятного инвестиционного климата на территории Томской области» - 1 820 719,1 </w:t>
      </w:r>
      <w:proofErr w:type="spellStart"/>
      <w:r w:rsidRPr="00A93439">
        <w:t>тыс</w:t>
      </w:r>
      <w:proofErr w:type="gramStart"/>
      <w:r w:rsidRPr="00A93439">
        <w:t>.р</w:t>
      </w:r>
      <w:proofErr w:type="gramEnd"/>
      <w:r w:rsidRPr="00A93439">
        <w:t>уб</w:t>
      </w:r>
      <w:proofErr w:type="spellEnd"/>
      <w:r w:rsidRPr="00A93439">
        <w:t xml:space="preserve">.; на 2016, 2017 годы - 57 009,6 </w:t>
      </w:r>
      <w:proofErr w:type="spellStart"/>
      <w:r w:rsidRPr="00A93439">
        <w:t>тыс.руб</w:t>
      </w:r>
      <w:proofErr w:type="spellEnd"/>
      <w:r w:rsidRPr="00A93439">
        <w:t xml:space="preserve">. ежегодно, или 3% к уровню 2015 года, из них на реализацию вышеуказанной подпрограммы - 23 719,1 </w:t>
      </w:r>
      <w:proofErr w:type="spellStart"/>
      <w:r w:rsidRPr="00A93439">
        <w:t>тыс</w:t>
      </w:r>
      <w:proofErr w:type="gramStart"/>
      <w:r w:rsidRPr="00A93439">
        <w:t>.р</w:t>
      </w:r>
      <w:proofErr w:type="gramEnd"/>
      <w:r w:rsidRPr="00A93439">
        <w:t>уб</w:t>
      </w:r>
      <w:proofErr w:type="spellEnd"/>
      <w:r w:rsidRPr="00A93439">
        <w:t xml:space="preserve">. (1,3% к уровню 2015 года). Расходы на реализацию двух других подпрограмм, входящих в ГП-1, прогнозируются ежегодно на одном уровне: подпрограмма «Укрепление международных и региональных связей Томской области и привлечение лучшей мировой практики» - 14 075,5 </w:t>
      </w:r>
      <w:proofErr w:type="spellStart"/>
      <w:r w:rsidRPr="00A93439">
        <w:t>тыс</w:t>
      </w:r>
      <w:proofErr w:type="gramStart"/>
      <w:r w:rsidRPr="00A93439">
        <w:t>.р</w:t>
      </w:r>
      <w:proofErr w:type="gramEnd"/>
      <w:r w:rsidRPr="00A93439">
        <w:t>уб</w:t>
      </w:r>
      <w:proofErr w:type="spellEnd"/>
      <w:r w:rsidRPr="00A93439">
        <w:t xml:space="preserve">.; обеспечивающая подпрограмма - 19 215 </w:t>
      </w:r>
      <w:proofErr w:type="spellStart"/>
      <w:r w:rsidRPr="00A93439">
        <w:t>тыс.руб</w:t>
      </w:r>
      <w:proofErr w:type="spellEnd"/>
      <w:r w:rsidRPr="00A93439">
        <w:t xml:space="preserve">. Объемы прогнозных расходов бюджета на реализацию ГП-1 приведены без обоснований.  </w:t>
      </w:r>
    </w:p>
    <w:p w:rsidR="004B7C3F" w:rsidRPr="00A93439" w:rsidRDefault="004B7C3F" w:rsidP="00047EC6">
      <w:pPr>
        <w:ind w:firstLine="709"/>
        <w:jc w:val="both"/>
      </w:pPr>
      <w:r w:rsidRPr="00A93439">
        <w:t>Проектом ВЦП «Повышение инвестиционной привлекательности Томской области» в рамках подпрограммы «Формирование благоприятного инвестиционного климата на территории Томской области» на 2015-2017 годы предусмотрены плановые расходы:</w:t>
      </w:r>
    </w:p>
    <w:p w:rsidR="004B7C3F" w:rsidRPr="00A93439" w:rsidRDefault="004B7C3F" w:rsidP="00047EC6">
      <w:pPr>
        <w:ind w:firstLine="709"/>
        <w:jc w:val="both"/>
      </w:pPr>
      <w:r w:rsidRPr="00A93439">
        <w:t xml:space="preserve">- на организацию коммуникативных мероприятий, направленных на повышение инвестиционной привлекательности Томской области, - в сумме 5 719,1 </w:t>
      </w:r>
      <w:proofErr w:type="spellStart"/>
      <w:r w:rsidRPr="00A93439">
        <w:t>тыс</w:t>
      </w:r>
      <w:proofErr w:type="gramStart"/>
      <w:r w:rsidRPr="00A93439">
        <w:t>.р</w:t>
      </w:r>
      <w:proofErr w:type="gramEnd"/>
      <w:r w:rsidRPr="00A93439">
        <w:t>уб</w:t>
      </w:r>
      <w:proofErr w:type="spellEnd"/>
      <w:r w:rsidRPr="00A93439">
        <w:t>. ежегодно;</w:t>
      </w:r>
    </w:p>
    <w:p w:rsidR="004B7C3F" w:rsidRPr="00A93439" w:rsidRDefault="004B7C3F" w:rsidP="00047EC6">
      <w:pPr>
        <w:ind w:firstLine="709"/>
        <w:jc w:val="both"/>
      </w:pPr>
      <w:r w:rsidRPr="00A93439">
        <w:t xml:space="preserve">- на государственную поддержку субъектов инвестиционной деятельности в рамках реализации инвестиционных проектов - в размере 18 000 </w:t>
      </w:r>
      <w:proofErr w:type="spellStart"/>
      <w:r w:rsidRPr="00A93439">
        <w:t>тыс</w:t>
      </w:r>
      <w:proofErr w:type="gramStart"/>
      <w:r w:rsidRPr="00A93439">
        <w:t>.р</w:t>
      </w:r>
      <w:proofErr w:type="gramEnd"/>
      <w:r w:rsidRPr="00A93439">
        <w:t>уб</w:t>
      </w:r>
      <w:proofErr w:type="spellEnd"/>
      <w:r w:rsidRPr="00A93439">
        <w:t xml:space="preserve">. ежегодно и крупных инвестиционных проектов - в размере 1 797 000 </w:t>
      </w:r>
      <w:proofErr w:type="spellStart"/>
      <w:r w:rsidRPr="00A93439">
        <w:t>тыс.руб</w:t>
      </w:r>
      <w:proofErr w:type="spellEnd"/>
      <w:r w:rsidRPr="00A93439">
        <w:t>. в 2015 году.</w:t>
      </w:r>
    </w:p>
    <w:p w:rsidR="004B7C3F" w:rsidRPr="00A93439" w:rsidRDefault="004B7C3F" w:rsidP="00047EC6">
      <w:pPr>
        <w:ind w:firstLine="709"/>
        <w:jc w:val="both"/>
      </w:pPr>
      <w:r w:rsidRPr="00A93439">
        <w:t xml:space="preserve">Анализ документов, дополнительно запрошенных у ответственного исполнителя ГП-1, показал, что плановый объем финансирования на организацию коммуникативных мероприятий установлен исходя из предполагаемого объема работ и с учетом изучения рыночных предложений по: ежегодному профессиональному сопровождению и модернизации Инвестиционного портала Томской области (2015 г. - 1 500 </w:t>
      </w:r>
      <w:proofErr w:type="spellStart"/>
      <w:r w:rsidRPr="00A93439">
        <w:t>тыс</w:t>
      </w:r>
      <w:proofErr w:type="gramStart"/>
      <w:r w:rsidRPr="00A93439">
        <w:t>.р</w:t>
      </w:r>
      <w:proofErr w:type="gramEnd"/>
      <w:r w:rsidRPr="00A93439">
        <w:t>уб</w:t>
      </w:r>
      <w:proofErr w:type="spellEnd"/>
      <w:r w:rsidRPr="00A93439">
        <w:t xml:space="preserve">.; 2016 , 2017 </w:t>
      </w:r>
      <w:proofErr w:type="spellStart"/>
      <w:r w:rsidRPr="00A93439">
        <w:t>г.г</w:t>
      </w:r>
      <w:proofErr w:type="spellEnd"/>
      <w:r w:rsidRPr="00A93439">
        <w:t xml:space="preserve">. - 1 000 </w:t>
      </w:r>
      <w:proofErr w:type="spellStart"/>
      <w:r w:rsidRPr="00A93439">
        <w:t>тыс.руб</w:t>
      </w:r>
      <w:proofErr w:type="spellEnd"/>
      <w:r w:rsidRPr="00A93439">
        <w:t xml:space="preserve">. ежегодно); маркетингу инвестиционного потенциала Томской области (подготовка презентационных материалов для потенциальных инвесторов об инвестиционном климате и возможностях региона, формирование Каталога инвестиционных предложений и проектов Томской области, обследование рынка для формирования базы потенциальных инвесторов: 2015 г. - 2 019,1 </w:t>
      </w:r>
      <w:proofErr w:type="spellStart"/>
      <w:r w:rsidRPr="00A93439">
        <w:t>тыс</w:t>
      </w:r>
      <w:proofErr w:type="gramStart"/>
      <w:r w:rsidRPr="00A93439">
        <w:t>.р</w:t>
      </w:r>
      <w:proofErr w:type="gramEnd"/>
      <w:r w:rsidRPr="00A93439">
        <w:t>уб</w:t>
      </w:r>
      <w:proofErr w:type="spellEnd"/>
      <w:r w:rsidRPr="00A93439">
        <w:t xml:space="preserve">.; 2016, 2017 </w:t>
      </w:r>
      <w:proofErr w:type="spellStart"/>
      <w:r w:rsidRPr="00A93439">
        <w:t>г.г</w:t>
      </w:r>
      <w:proofErr w:type="spellEnd"/>
      <w:r w:rsidRPr="00A93439">
        <w:t xml:space="preserve">. - 2 219,1 </w:t>
      </w:r>
      <w:proofErr w:type="spellStart"/>
      <w:r w:rsidRPr="00A93439">
        <w:t>тыс.руб</w:t>
      </w:r>
      <w:proofErr w:type="spellEnd"/>
      <w:r w:rsidRPr="00A93439">
        <w:t xml:space="preserve">. ежегодно); обеспечению благоприятного инвестиционного климата в Томской области (в том числе подготовка конкурсной документации для привлечения субсидий из федерального бюджета на строительство инфраструктуры промышленных (индустриальных) парков Томской области: 2015 г. - 2 200 </w:t>
      </w:r>
      <w:proofErr w:type="spellStart"/>
      <w:r w:rsidRPr="00A93439">
        <w:t>тыс</w:t>
      </w:r>
      <w:proofErr w:type="gramStart"/>
      <w:r w:rsidRPr="00A93439">
        <w:t>.р</w:t>
      </w:r>
      <w:proofErr w:type="gramEnd"/>
      <w:r w:rsidRPr="00A93439">
        <w:t>уб</w:t>
      </w:r>
      <w:proofErr w:type="spellEnd"/>
      <w:r w:rsidRPr="00A93439">
        <w:t xml:space="preserve">.; 2016, 2017 </w:t>
      </w:r>
      <w:proofErr w:type="spellStart"/>
      <w:r w:rsidRPr="00A93439">
        <w:t>г.г</w:t>
      </w:r>
      <w:proofErr w:type="spellEnd"/>
      <w:r w:rsidRPr="00A93439">
        <w:t xml:space="preserve">. - 2 500 </w:t>
      </w:r>
      <w:proofErr w:type="spellStart"/>
      <w:r w:rsidRPr="00A93439">
        <w:t>тыс.руб</w:t>
      </w:r>
      <w:proofErr w:type="spellEnd"/>
      <w:r w:rsidRPr="00A93439">
        <w:t xml:space="preserve">.).   </w:t>
      </w:r>
    </w:p>
    <w:p w:rsidR="004B7C3F" w:rsidRPr="00A93439" w:rsidRDefault="004B7C3F" w:rsidP="00047EC6">
      <w:pPr>
        <w:ind w:firstLine="709"/>
        <w:jc w:val="both"/>
      </w:pPr>
      <w:r w:rsidRPr="00A93439">
        <w:t xml:space="preserve">Плановые расходы на государственную поддержку субъектов инвестиционной деятельности в форме субсидирования на возмещение части затрат в связи с производством (реализацией) товаров, выполнением работ, оказанием услуг в рамках реализации инвестиционных проектов в размере 18 000 </w:t>
      </w:r>
      <w:proofErr w:type="spellStart"/>
      <w:r w:rsidRPr="00A93439">
        <w:t>тыс</w:t>
      </w:r>
      <w:proofErr w:type="gramStart"/>
      <w:r w:rsidRPr="00A93439">
        <w:t>.р</w:t>
      </w:r>
      <w:proofErr w:type="gramEnd"/>
      <w:r w:rsidRPr="00A93439">
        <w:t>уб</w:t>
      </w:r>
      <w:proofErr w:type="spellEnd"/>
      <w:r w:rsidRPr="00A93439">
        <w:t>. ежегодно определены Департаментом инвестиций  Томской области исходя из расчетных сумм субсидий:</w:t>
      </w:r>
    </w:p>
    <w:p w:rsidR="004B7C3F" w:rsidRPr="00A93439" w:rsidRDefault="004B7C3F" w:rsidP="00047EC6">
      <w:pPr>
        <w:ind w:firstLine="709"/>
        <w:jc w:val="both"/>
      </w:pPr>
      <w:r w:rsidRPr="00A93439">
        <w:lastRenderedPageBreak/>
        <w:t xml:space="preserve">- по 11 инвестиционным проектам, зарегистрированным в Реестре инвестиционных проектов Томской области в соответствии с распоряжениями Губернатора Томской области «О государственной поддержке инвестиционных проектов»: на 2015 год - в общей сумме 14 048 </w:t>
      </w:r>
      <w:proofErr w:type="spellStart"/>
      <w:r w:rsidRPr="00A93439">
        <w:t>тыс</w:t>
      </w:r>
      <w:proofErr w:type="gramStart"/>
      <w:r w:rsidRPr="00A93439">
        <w:t>.р</w:t>
      </w:r>
      <w:proofErr w:type="gramEnd"/>
      <w:r w:rsidRPr="00A93439">
        <w:t>уб</w:t>
      </w:r>
      <w:proofErr w:type="spellEnd"/>
      <w:r w:rsidRPr="00A93439">
        <w:t xml:space="preserve">. (10 получателей), 2016 г. - 11 294 </w:t>
      </w:r>
      <w:proofErr w:type="spellStart"/>
      <w:r w:rsidRPr="00A93439">
        <w:t>тыс.руб</w:t>
      </w:r>
      <w:proofErr w:type="spellEnd"/>
      <w:r w:rsidRPr="00A93439">
        <w:t xml:space="preserve">. (8 получателей), 2017 г. - 7 806 </w:t>
      </w:r>
      <w:proofErr w:type="spellStart"/>
      <w:r w:rsidRPr="00A93439">
        <w:t>тыс.руб</w:t>
      </w:r>
      <w:proofErr w:type="spellEnd"/>
      <w:r w:rsidRPr="00A93439">
        <w:t>. (5 получателей);</w:t>
      </w:r>
    </w:p>
    <w:p w:rsidR="004B7C3F" w:rsidRPr="00A93439" w:rsidRDefault="004B7C3F" w:rsidP="00047EC6">
      <w:pPr>
        <w:ind w:firstLine="709"/>
        <w:jc w:val="both"/>
      </w:pPr>
      <w:r w:rsidRPr="00A93439">
        <w:t xml:space="preserve">- на вновь включаемые в Реестр инвестиционные проекты: 2015 г. - 3 952 </w:t>
      </w:r>
      <w:proofErr w:type="spellStart"/>
      <w:r w:rsidRPr="00A93439">
        <w:t>тыс</w:t>
      </w:r>
      <w:proofErr w:type="gramStart"/>
      <w:r w:rsidRPr="00A93439">
        <w:t>.р</w:t>
      </w:r>
      <w:proofErr w:type="gramEnd"/>
      <w:r w:rsidRPr="00A93439">
        <w:t>уб</w:t>
      </w:r>
      <w:proofErr w:type="spellEnd"/>
      <w:r w:rsidRPr="00A93439">
        <w:t xml:space="preserve">., 2016 г. - 6 706 </w:t>
      </w:r>
      <w:proofErr w:type="spellStart"/>
      <w:r w:rsidRPr="00A93439">
        <w:t>тыс.руб</w:t>
      </w:r>
      <w:proofErr w:type="spellEnd"/>
      <w:r w:rsidRPr="00A93439">
        <w:t xml:space="preserve">., 2017 г. - 10 194 </w:t>
      </w:r>
      <w:proofErr w:type="spellStart"/>
      <w:r w:rsidRPr="00A93439">
        <w:t>тыс.руб</w:t>
      </w:r>
      <w:proofErr w:type="spellEnd"/>
      <w:r w:rsidRPr="00A93439">
        <w:t xml:space="preserve">. </w:t>
      </w:r>
    </w:p>
    <w:p w:rsidR="004B7C3F" w:rsidRPr="00A93439" w:rsidRDefault="004B7C3F" w:rsidP="00047EC6">
      <w:pPr>
        <w:ind w:firstLine="709"/>
        <w:jc w:val="both"/>
      </w:pPr>
      <w:r w:rsidRPr="00A93439">
        <w:t xml:space="preserve">По крупным инвестиционным проектам на 2015 год предусмотрено оказание государственной поддержки двум организациям в форме предоставления субсидий на возмещение части затрат в связи с производством (реализацией) товаров, выполнением работ, оказанием услуг в общей сумме 1 797 000 </w:t>
      </w:r>
      <w:proofErr w:type="spellStart"/>
      <w:r w:rsidRPr="00A93439">
        <w:t>тыс</w:t>
      </w:r>
      <w:proofErr w:type="gramStart"/>
      <w:r w:rsidRPr="00A93439">
        <w:t>.р</w:t>
      </w:r>
      <w:proofErr w:type="gramEnd"/>
      <w:r w:rsidRPr="00A93439">
        <w:t>уб</w:t>
      </w:r>
      <w:proofErr w:type="spellEnd"/>
      <w:r w:rsidRPr="00A93439">
        <w:t>. (без расчетов, обоснований), в том числе:</w:t>
      </w:r>
    </w:p>
    <w:p w:rsidR="004B7C3F" w:rsidRPr="00A93439" w:rsidRDefault="004B7C3F" w:rsidP="00047EC6">
      <w:pPr>
        <w:ind w:firstLine="709"/>
        <w:jc w:val="both"/>
      </w:pPr>
      <w:r w:rsidRPr="00A93439">
        <w:t xml:space="preserve">- 1 380 000 </w:t>
      </w:r>
      <w:proofErr w:type="spellStart"/>
      <w:r w:rsidRPr="00A93439">
        <w:t>тыс</w:t>
      </w:r>
      <w:proofErr w:type="gramStart"/>
      <w:r w:rsidRPr="00A93439">
        <w:t>.р</w:t>
      </w:r>
      <w:proofErr w:type="gramEnd"/>
      <w:r w:rsidRPr="00A93439">
        <w:t>уб</w:t>
      </w:r>
      <w:proofErr w:type="spellEnd"/>
      <w:r w:rsidRPr="00A93439">
        <w:t>. - с целью возмещения не более 2/3 суммы фактических затрат, понесенных ООО «</w:t>
      </w:r>
      <w:proofErr w:type="spellStart"/>
      <w:r w:rsidRPr="00A93439">
        <w:t>Томскнефтехим</w:t>
      </w:r>
      <w:proofErr w:type="spellEnd"/>
      <w:r w:rsidRPr="00A93439">
        <w:t>» в рамках реализации крупного инвестиционного проекта «Развитие производства полимеров в ООО «</w:t>
      </w:r>
      <w:proofErr w:type="spellStart"/>
      <w:r w:rsidRPr="00A93439">
        <w:t>Томскнефтехим</w:t>
      </w:r>
      <w:proofErr w:type="spellEnd"/>
      <w:r w:rsidRPr="00A93439">
        <w:t>», но не более суммы прироста уплаченных инвесторами (ОАО «СИБУР Холдинг» и ООО «</w:t>
      </w:r>
      <w:proofErr w:type="spellStart"/>
      <w:r w:rsidRPr="00A93439">
        <w:t>Томскнефтехим</w:t>
      </w:r>
      <w:proofErr w:type="spellEnd"/>
      <w:r w:rsidRPr="00A93439">
        <w:t>») налогов;</w:t>
      </w:r>
    </w:p>
    <w:p w:rsidR="004B7C3F" w:rsidRPr="00A93439" w:rsidRDefault="004B7C3F" w:rsidP="00047EC6">
      <w:pPr>
        <w:ind w:firstLine="709"/>
        <w:jc w:val="both"/>
      </w:pPr>
      <w:r w:rsidRPr="00A93439">
        <w:t xml:space="preserve">- 417 000 </w:t>
      </w:r>
      <w:proofErr w:type="spellStart"/>
      <w:r w:rsidRPr="00A93439">
        <w:t>тыс</w:t>
      </w:r>
      <w:proofErr w:type="gramStart"/>
      <w:r w:rsidRPr="00A93439">
        <w:t>.р</w:t>
      </w:r>
      <w:proofErr w:type="gramEnd"/>
      <w:r w:rsidRPr="00A93439">
        <w:t>уб</w:t>
      </w:r>
      <w:proofErr w:type="spellEnd"/>
      <w:r w:rsidRPr="00A93439">
        <w:t>. - с целью возмещения не более 2/3 суммы фактических затрат, понесенных ООО «БИАКСПЛЕН Т» в рамках реализации крупного инвестиционного проекта «Строительство производства БОПП пленки на площадке ООО «</w:t>
      </w:r>
      <w:proofErr w:type="spellStart"/>
      <w:r w:rsidRPr="00A93439">
        <w:t>Томскнефтехим</w:t>
      </w:r>
      <w:proofErr w:type="spellEnd"/>
      <w:r w:rsidRPr="00A93439">
        <w:t>», но не более суммы прироста уплаченных инвесторами (ОАО «СИБУР Холдинг» и ООО «БИАКСПЛЕН Т») налогов.</w:t>
      </w:r>
    </w:p>
    <w:p w:rsidR="004B7C3F" w:rsidRPr="00A93439" w:rsidRDefault="004B7C3F" w:rsidP="00047EC6">
      <w:pPr>
        <w:ind w:firstLine="709"/>
        <w:jc w:val="both"/>
      </w:pPr>
    </w:p>
    <w:p w:rsidR="004B7C3F" w:rsidRPr="00A93439" w:rsidRDefault="004B7C3F" w:rsidP="00047EC6">
      <w:pPr>
        <w:ind w:firstLine="709"/>
        <w:jc w:val="both"/>
        <w:rPr>
          <w:b/>
        </w:rPr>
      </w:pPr>
      <w:r w:rsidRPr="00A93439">
        <w:rPr>
          <w:b/>
        </w:rPr>
        <w:t>Государственная программа «Развитие предпринимательства в Томской области» (далее – ГП-3)</w:t>
      </w:r>
    </w:p>
    <w:p w:rsidR="004B7C3F" w:rsidRPr="00A93439" w:rsidRDefault="004B7C3F" w:rsidP="00047EC6">
      <w:pPr>
        <w:spacing w:before="120"/>
        <w:ind w:firstLine="709"/>
        <w:jc w:val="both"/>
      </w:pPr>
      <w:r w:rsidRPr="00A93439">
        <w:t xml:space="preserve">Согласно паспорту ГП-3 ответственным исполнителем госпрограммы является Департамент промышленности и развития предпринимательства Томской области, соисполнителем и участником - Департамент по недропользованию и развитию нефтегазодобывающего комплекса Администрации Томской области, кроме того, участником является Департамент труда и занятости населения Томской области. Цель ГП-3 – развитие предпринимательства в Томской области – достигается решением двух задач: «Стимулировать предпринимательскую активность населения для развития сферы малого и среднего предпринимательства - важного источника доходов населения» и «Обеспечить </w:t>
      </w:r>
      <w:proofErr w:type="gramStart"/>
      <w:r w:rsidRPr="00A93439">
        <w:t>эффективное</w:t>
      </w:r>
      <w:proofErr w:type="gramEnd"/>
      <w:r w:rsidRPr="00A93439">
        <w:t xml:space="preserve"> недропользование субъектами предпринимательской деятельности».</w:t>
      </w:r>
    </w:p>
    <w:p w:rsidR="004B7C3F" w:rsidRPr="00A93439" w:rsidRDefault="004B7C3F" w:rsidP="00047EC6">
      <w:pPr>
        <w:ind w:firstLine="709"/>
        <w:jc w:val="both"/>
      </w:pPr>
      <w:r w:rsidRPr="00A93439">
        <w:t xml:space="preserve">Бюджетные ассигнования областного бюджета на реализацию ГП-3 законопроектом предусматриваются на 2015 год в объеме 197 838 </w:t>
      </w:r>
      <w:proofErr w:type="spellStart"/>
      <w:r w:rsidRPr="00A93439">
        <w:t>тыс</w:t>
      </w:r>
      <w:proofErr w:type="gramStart"/>
      <w:r w:rsidRPr="00A93439">
        <w:t>.р</w:t>
      </w:r>
      <w:proofErr w:type="gramEnd"/>
      <w:r w:rsidRPr="00A93439">
        <w:t>уб</w:t>
      </w:r>
      <w:proofErr w:type="spellEnd"/>
      <w:r w:rsidRPr="00A93439">
        <w:t xml:space="preserve">., из них на осуществление подпрограммы «Развитие малого и среднего предпринимательства в Томской области» - 169 839,8 </w:t>
      </w:r>
      <w:proofErr w:type="spellStart"/>
      <w:r w:rsidRPr="00A93439">
        <w:t>тыс.руб</w:t>
      </w:r>
      <w:proofErr w:type="spellEnd"/>
      <w:r w:rsidRPr="00A93439">
        <w:t xml:space="preserve">., в том числе 69 839,8 </w:t>
      </w:r>
      <w:proofErr w:type="spellStart"/>
      <w:r w:rsidRPr="00A93439">
        <w:t>тыс.руб</w:t>
      </w:r>
      <w:proofErr w:type="spellEnd"/>
      <w:r w:rsidRPr="00A93439">
        <w:t xml:space="preserve">. - на завершение строительства объектов транспортной и инженерной инфраструктуры для промышленных парков № 1 в Северной промышленной зоне и № 2 по ул. Березовой в </w:t>
      </w:r>
      <w:proofErr w:type="spellStart"/>
      <w:r w:rsidRPr="00A93439">
        <w:t>г</w:t>
      </w:r>
      <w:proofErr w:type="gramStart"/>
      <w:r w:rsidRPr="00A93439">
        <w:t>.Т</w:t>
      </w:r>
      <w:proofErr w:type="gramEnd"/>
      <w:r w:rsidRPr="00A93439">
        <w:t>омске</w:t>
      </w:r>
      <w:proofErr w:type="spellEnd"/>
      <w:r w:rsidRPr="00A93439">
        <w:t xml:space="preserve">; на 2016 год - 127 998,2 </w:t>
      </w:r>
      <w:proofErr w:type="spellStart"/>
      <w:r w:rsidRPr="00A93439">
        <w:t>тыс.руб</w:t>
      </w:r>
      <w:proofErr w:type="spellEnd"/>
      <w:r w:rsidRPr="00A93439">
        <w:t xml:space="preserve">. (65% к уровню 2015 года), из них по указанной подпрограмме - 100 000 </w:t>
      </w:r>
      <w:proofErr w:type="spellStart"/>
      <w:r w:rsidRPr="00A93439">
        <w:t>тыс.руб</w:t>
      </w:r>
      <w:proofErr w:type="spellEnd"/>
      <w:r w:rsidRPr="00A93439">
        <w:t xml:space="preserve">. (59% к уровню 2015 года); на 2017 год - 27 998,2 </w:t>
      </w:r>
      <w:proofErr w:type="spellStart"/>
      <w:r w:rsidRPr="00A93439">
        <w:t>тыс.руб</w:t>
      </w:r>
      <w:proofErr w:type="spellEnd"/>
      <w:r w:rsidRPr="00A93439">
        <w:t>. (14% к уровню 2015 года), средства на реализацию указанной подпрограммы не предусмотрены.</w:t>
      </w:r>
    </w:p>
    <w:p w:rsidR="004B7C3F" w:rsidRPr="00A93439" w:rsidRDefault="004B7C3F" w:rsidP="00047EC6">
      <w:pPr>
        <w:ind w:firstLine="709"/>
        <w:jc w:val="both"/>
      </w:pPr>
      <w:r w:rsidRPr="00A93439">
        <w:t xml:space="preserve">Объемы прогнозных расходов бюджета на реализацию ГП-3 приведены без обоснований (в Пояснительной записке к законопроекту указаны лишь направления расходов по основным мероприятиям подпрограммы «Развитие малого и среднего предпринимательства в Томской области»). </w:t>
      </w:r>
    </w:p>
    <w:p w:rsidR="004B7C3F" w:rsidRPr="00A93439" w:rsidRDefault="004B7C3F" w:rsidP="00047EC6">
      <w:pPr>
        <w:ind w:firstLine="708"/>
        <w:jc w:val="both"/>
      </w:pPr>
      <w:r w:rsidRPr="00A93439">
        <w:t xml:space="preserve">Анализ изменения показателей цели и задач ГП-3 (количество субъектов малого и среднего предпринимательства в расчете на 1 тысячу человек населения Томской области; оборот продукции (услуг), производимой малыми предприятиями и индивидуальными предпринимателями; количество вновь созданных рабочих мест в секторе малого и среднего предпринимательства при реализации программы) свидетельствует о незначительной </w:t>
      </w:r>
      <w:r w:rsidRPr="00A93439">
        <w:lastRenderedPageBreak/>
        <w:t xml:space="preserve">динамике показателей госпрограммы в 2015-2017 годах (и отсутствии динамики в 2018-2020 </w:t>
      </w:r>
      <w:proofErr w:type="spellStart"/>
      <w:r w:rsidRPr="00A93439">
        <w:t>г.г</w:t>
      </w:r>
      <w:proofErr w:type="spellEnd"/>
      <w:r w:rsidRPr="00A93439">
        <w:t>.) на фоне сокращения планируемых расходов областного бюджета на реализацию мероприятий госпрограммы.</w:t>
      </w:r>
    </w:p>
    <w:p w:rsidR="004B7C3F" w:rsidRPr="00A93439" w:rsidRDefault="004B7C3F" w:rsidP="00047EC6">
      <w:pPr>
        <w:ind w:firstLine="709"/>
        <w:jc w:val="both"/>
      </w:pPr>
      <w:r w:rsidRPr="00A93439">
        <w:t xml:space="preserve">Согласно данным, предоставленным ответственным исполнителем ГП-3, при разработке проекта подпрограммы планирование расходов осуществлялось на уровне объема расходов по аналогичным мероприятиям в 2013-2014 годах и исходя из доведенных общих объемов финансирования подпрограммы на 2015-2017 годы (по 100 000 </w:t>
      </w:r>
      <w:proofErr w:type="spellStart"/>
      <w:r w:rsidRPr="00A93439">
        <w:t>тыс</w:t>
      </w:r>
      <w:proofErr w:type="gramStart"/>
      <w:r w:rsidRPr="00A93439">
        <w:t>.р</w:t>
      </w:r>
      <w:proofErr w:type="gramEnd"/>
      <w:r w:rsidRPr="00A93439">
        <w:t>уб</w:t>
      </w:r>
      <w:proofErr w:type="spellEnd"/>
      <w:r w:rsidRPr="00A93439">
        <w:t xml:space="preserve">. на 2015-2016 годы и без финансирования на 2017 год, за исключением бюджетных инвестиций), а также приоритетности реализуемых мероприятий и возможности привлечения средств федерального бюджета на </w:t>
      </w:r>
      <w:proofErr w:type="spellStart"/>
      <w:r w:rsidRPr="00A93439">
        <w:t>софинансирование</w:t>
      </w:r>
      <w:proofErr w:type="spellEnd"/>
      <w:r w:rsidRPr="00A93439">
        <w:t xml:space="preserve"> расходов областного бюджета. Снижение планируемых объемов финансирования на 2015, 2016 годы по сравнению со средним уровнем 2013-2014 годов по ряду мероприятий (к примеру, предоставление субсидий на развитие и обеспечение деятельности Центра кластерного развития Томской области, направленной на оказание поддержки субъектам малого и среднего предпринимательства; на создание и развитие эффективной инфраструктуры поддержки субъектов малого и среднего предпринимательства) произошло в связи с ограниченностью доведенных объемов финансирования. Для увеличения объема финансирования мероприятий подпрограммы ГП-3 предусматривается привлечение средств из федерального бюджета, кроме того, по мероприятию «Развитие и обеспечение деятельности Гарантийного фонда Томской области» недостающий объем финансирования планируется обеспечить за счет доходов от деятельности Гарантийного фонда.</w:t>
      </w:r>
    </w:p>
    <w:p w:rsidR="004B7C3F" w:rsidRPr="00A93439" w:rsidRDefault="004B7C3F" w:rsidP="00047EC6">
      <w:pPr>
        <w:ind w:firstLine="709"/>
        <w:jc w:val="both"/>
      </w:pPr>
      <w:proofErr w:type="gramStart"/>
      <w:r w:rsidRPr="00A93439">
        <w:t xml:space="preserve">По сведениям ответственного исполнителя ГП-1 документы для обоснования плановых расходов в рамках подпрограммы на 2015-2017 годы не готовились в связи с тем, что предоставление субсидий организациям инфраструктуры поддержки предпринимательства - коммерческим и некоммерческим организациям, а также муниципальным образованиям - осуществляется в заявительном порядке на основании смет затрат, формируемых при обращении за получением субсидий. </w:t>
      </w:r>
      <w:proofErr w:type="gramEnd"/>
    </w:p>
    <w:p w:rsidR="004B7C3F" w:rsidRPr="00A93439" w:rsidRDefault="004B7C3F" w:rsidP="00047EC6">
      <w:pPr>
        <w:ind w:firstLine="709"/>
        <w:jc w:val="both"/>
      </w:pPr>
      <w:r w:rsidRPr="00A93439">
        <w:t xml:space="preserve">Объемы финансирования строительства объектов транспортной и инженерной инфраструктуры для промышленных парков в </w:t>
      </w:r>
      <w:proofErr w:type="spellStart"/>
      <w:r w:rsidRPr="00A93439">
        <w:t>г</w:t>
      </w:r>
      <w:proofErr w:type="gramStart"/>
      <w:r w:rsidRPr="00A93439">
        <w:t>.Т</w:t>
      </w:r>
      <w:proofErr w:type="gramEnd"/>
      <w:r w:rsidRPr="00A93439">
        <w:t>омске</w:t>
      </w:r>
      <w:proofErr w:type="spellEnd"/>
      <w:r w:rsidRPr="00A93439">
        <w:t>, начатого в 2013 году, включены в подпрограмму ГП-3 на 2015 год в соответствии с бюджетной заявкой; планируемый срок ввода объектов в эксплуатацию - 2016 год. Общая сметная стоимость объектов инфраструктуры:</w:t>
      </w:r>
    </w:p>
    <w:p w:rsidR="004B7C3F" w:rsidRPr="00A93439" w:rsidRDefault="004B7C3F" w:rsidP="00047EC6">
      <w:pPr>
        <w:ind w:firstLine="709"/>
        <w:jc w:val="both"/>
      </w:pPr>
      <w:r w:rsidRPr="00A93439">
        <w:t xml:space="preserve">- для промышленного парка № 1 в Северной промышленной зоне - 673 228,2 </w:t>
      </w:r>
      <w:proofErr w:type="spellStart"/>
      <w:r w:rsidRPr="00A93439">
        <w:t>тыс</w:t>
      </w:r>
      <w:proofErr w:type="gramStart"/>
      <w:r w:rsidRPr="00A93439">
        <w:t>.р</w:t>
      </w:r>
      <w:proofErr w:type="gramEnd"/>
      <w:r w:rsidRPr="00A93439">
        <w:t>уб</w:t>
      </w:r>
      <w:proofErr w:type="spellEnd"/>
      <w:r w:rsidRPr="00A93439">
        <w:t xml:space="preserve">., планируемый объем инвестирования на 2015 год - 292 660,7 </w:t>
      </w:r>
      <w:proofErr w:type="spellStart"/>
      <w:r w:rsidRPr="00A93439">
        <w:t>тыс.руб</w:t>
      </w:r>
      <w:proofErr w:type="spellEnd"/>
      <w:r w:rsidRPr="00A93439">
        <w:t xml:space="preserve">., в том числе средства областного бюджета - 54 873,9 </w:t>
      </w:r>
      <w:proofErr w:type="spellStart"/>
      <w:r w:rsidRPr="00A93439">
        <w:t>тыс.руб</w:t>
      </w:r>
      <w:proofErr w:type="spellEnd"/>
      <w:r w:rsidRPr="00A93439">
        <w:t xml:space="preserve">., федерального бюджета - 219 495,5 </w:t>
      </w:r>
      <w:proofErr w:type="spellStart"/>
      <w:r w:rsidRPr="00A93439">
        <w:t>тыс.руб</w:t>
      </w:r>
      <w:proofErr w:type="spellEnd"/>
      <w:r w:rsidRPr="00A93439">
        <w:t xml:space="preserve">., местного бюджета - 18 291,3 </w:t>
      </w:r>
      <w:proofErr w:type="spellStart"/>
      <w:r w:rsidRPr="00A93439">
        <w:t>тыс.руб</w:t>
      </w:r>
      <w:proofErr w:type="spellEnd"/>
      <w:r w:rsidRPr="00A93439">
        <w:t>.;</w:t>
      </w:r>
    </w:p>
    <w:p w:rsidR="004B7C3F" w:rsidRPr="00A93439" w:rsidRDefault="004B7C3F" w:rsidP="00047EC6">
      <w:pPr>
        <w:ind w:firstLine="709"/>
        <w:jc w:val="both"/>
      </w:pPr>
      <w:r w:rsidRPr="00A93439">
        <w:t xml:space="preserve">- для промышленного парка № 2 по </w:t>
      </w:r>
      <w:proofErr w:type="spellStart"/>
      <w:r w:rsidRPr="00A93439">
        <w:t>ул</w:t>
      </w:r>
      <w:proofErr w:type="gramStart"/>
      <w:r w:rsidRPr="00A93439">
        <w:t>.Б</w:t>
      </w:r>
      <w:proofErr w:type="gramEnd"/>
      <w:r w:rsidRPr="00A93439">
        <w:t>ерезовой</w:t>
      </w:r>
      <w:proofErr w:type="spellEnd"/>
      <w:r w:rsidRPr="00A93439">
        <w:t xml:space="preserve"> в </w:t>
      </w:r>
      <w:proofErr w:type="spellStart"/>
      <w:r w:rsidRPr="00A93439">
        <w:t>г.Томске</w:t>
      </w:r>
      <w:proofErr w:type="spellEnd"/>
      <w:r w:rsidRPr="00A93439">
        <w:t xml:space="preserve"> - 371 540,8 </w:t>
      </w:r>
      <w:proofErr w:type="spellStart"/>
      <w:r w:rsidRPr="00A93439">
        <w:t>тыс.руб</w:t>
      </w:r>
      <w:proofErr w:type="spellEnd"/>
      <w:r w:rsidRPr="00A93439">
        <w:t xml:space="preserve">., планируемый объем инвестирования на 2015 год - 79 818,1 </w:t>
      </w:r>
      <w:proofErr w:type="spellStart"/>
      <w:r w:rsidRPr="00A93439">
        <w:t>тыс.руб</w:t>
      </w:r>
      <w:proofErr w:type="spellEnd"/>
      <w:r w:rsidRPr="00A93439">
        <w:t xml:space="preserve">., из них средства областного бюджета - 14 965,9 </w:t>
      </w:r>
      <w:proofErr w:type="spellStart"/>
      <w:r w:rsidRPr="00A93439">
        <w:t>тыс.руб</w:t>
      </w:r>
      <w:proofErr w:type="spellEnd"/>
      <w:r w:rsidRPr="00A93439">
        <w:t xml:space="preserve">., федерального бюджета - 59 863,6 </w:t>
      </w:r>
      <w:proofErr w:type="spellStart"/>
      <w:r w:rsidRPr="00A93439">
        <w:t>тыс.руб</w:t>
      </w:r>
      <w:proofErr w:type="spellEnd"/>
      <w:r w:rsidRPr="00A93439">
        <w:t xml:space="preserve">., местного бюджета - 4 988,6 </w:t>
      </w:r>
      <w:proofErr w:type="spellStart"/>
      <w:r w:rsidRPr="00A93439">
        <w:t>тыс.руб</w:t>
      </w:r>
      <w:proofErr w:type="spellEnd"/>
      <w:r w:rsidRPr="00A93439">
        <w:t>.</w:t>
      </w:r>
    </w:p>
    <w:p w:rsidR="004B7C3F" w:rsidRPr="00A93439" w:rsidRDefault="004B7C3F" w:rsidP="00047EC6">
      <w:pPr>
        <w:ind w:firstLine="709"/>
        <w:jc w:val="both"/>
      </w:pPr>
      <w:r w:rsidRPr="00A93439">
        <w:t xml:space="preserve">Представленный на запрос Контрольно-счетной палаты Департаментом промышленности и развития предпринимательства Томской области (письмо от 13.10.2014) доработанный проект госпрограммы отличен от данных паспорта ГП-3, включенного в материалы к законопроекту: и по общему объему финансирования госпрограммы, и по значениям показателей (измененных в сторону уменьшения с 2017 года). Объем финансирования на 2015 год за счет средств областного бюджета в доработанном проекте ГП-3 увеличен на 4 000 </w:t>
      </w:r>
      <w:proofErr w:type="spellStart"/>
      <w:r w:rsidRPr="00A93439">
        <w:t>тыс</w:t>
      </w:r>
      <w:proofErr w:type="gramStart"/>
      <w:r w:rsidRPr="00A93439">
        <w:t>.р</w:t>
      </w:r>
      <w:proofErr w:type="gramEnd"/>
      <w:r w:rsidRPr="00A93439">
        <w:t>уб</w:t>
      </w:r>
      <w:proofErr w:type="spellEnd"/>
      <w:r w:rsidRPr="00A93439">
        <w:t xml:space="preserve">. в соответствии с обращением Департамента по социально-экономическому развитию села Томской области в целях реализации мероприятия «Развитие и обеспечение деятельности региональных инжиниринговых центров, направленной на оказание поддержки субъектам малого и среднего предпринимательства» за счет средств, предусмотренных законопроектом на реализацию подпрограммы «Развитие </w:t>
      </w:r>
      <w:r w:rsidRPr="00A93439">
        <w:lastRenderedPageBreak/>
        <w:t>сельскохозяйственного производства в Томской области», входящей в состав ГП-6 «Развитие сельского хозяйства и регулируемых рынков в Томской области».</w:t>
      </w:r>
    </w:p>
    <w:p w:rsidR="004B7C3F" w:rsidRPr="00A93439" w:rsidRDefault="004B7C3F" w:rsidP="00047EC6">
      <w:pPr>
        <w:ind w:firstLine="709"/>
        <w:jc w:val="both"/>
        <w:rPr>
          <w:b/>
        </w:rPr>
      </w:pPr>
    </w:p>
    <w:p w:rsidR="004B7C3F" w:rsidRPr="00A93439" w:rsidRDefault="004B7C3F" w:rsidP="00047EC6">
      <w:pPr>
        <w:ind w:firstLine="709"/>
        <w:jc w:val="both"/>
        <w:rPr>
          <w:b/>
        </w:rPr>
      </w:pPr>
      <w:r w:rsidRPr="00A93439">
        <w:rPr>
          <w:b/>
        </w:rPr>
        <w:t>Государственная программа «Эффективное управление государственным имуществом и государственными закупками Томской области» (далее – ГП-22)</w:t>
      </w:r>
    </w:p>
    <w:p w:rsidR="004B7C3F" w:rsidRPr="00A93439" w:rsidRDefault="004B7C3F" w:rsidP="00047EC6">
      <w:pPr>
        <w:spacing w:before="120"/>
        <w:ind w:firstLine="709"/>
        <w:jc w:val="both"/>
      </w:pPr>
      <w:r w:rsidRPr="00A93439">
        <w:t xml:space="preserve">В паспорте ГП-22 ответственным исполнителем является Департамент по управлению государственной собственностью Томской области, соисполнителем и участником - Департамент государственного заказа Томской области. Цель госпрограммы - повышение эффективности управления государственным имуществом и государственными закупками Томской области - обеспечивается путем реализации двух задач: «Организация эффективного управления и распоряжения государственным имуществом Томской области» и «Повышение эффективности системы государственных закупок в Томской области». Указанные задачи госпрограммы недостаточно конкретны, так как содержат в себе общие формулировки. Количественный и содержательный состав показателей ГП-22 не является в полной мере достаточным для объективной и полной оценки достижения цели и решения ее задач. </w:t>
      </w:r>
    </w:p>
    <w:p w:rsidR="004B7C3F" w:rsidRPr="00A93439" w:rsidRDefault="004B7C3F" w:rsidP="00047EC6">
      <w:pPr>
        <w:ind w:firstLine="709"/>
        <w:jc w:val="both"/>
      </w:pPr>
      <w:proofErr w:type="gramStart"/>
      <w:r w:rsidRPr="00A93439">
        <w:t>Так, единственным показателем (индикатором) достижения цели ГП-22 в части эффективности управления  имуществом является «Результативность исполнения областного бюджета в части прогнозируемых неналоговых доходов от использования госимущества Томской области, за исключением доходов от приватизации», а индикатором решения задачи «Организация эффективного управления и распоряжения государственным имуществом Томской области» является такой показатель как «Процент сокращения количества объектов имущества, составляющего Казну Томской области (без учета</w:t>
      </w:r>
      <w:proofErr w:type="gramEnd"/>
      <w:r w:rsidRPr="00A93439">
        <w:t xml:space="preserve"> земельных участков) по отношению к количеству объектов имущества Казны Томской области в предыдущем году».</w:t>
      </w:r>
    </w:p>
    <w:p w:rsidR="004B7C3F" w:rsidRPr="00A93439" w:rsidRDefault="004B7C3F" w:rsidP="00047EC6">
      <w:pPr>
        <w:ind w:firstLine="709"/>
        <w:jc w:val="both"/>
      </w:pPr>
      <w:proofErr w:type="gramStart"/>
      <w:r w:rsidRPr="00A93439">
        <w:t>Вместе с тем, задачами Департамента по управлению государственной собственностью Томской области являются: организация рационального использования областного имущества, в том числе земельных участков, признанного необходимым для обеспечения выполнения функций органов государственной власти Томской области; формирование механизмов эффективного вовлечения в хозяйственный оборот областного имущества, в том числе земельных участков, не используемого субъектом РФ, - Томской областью - для осуществления своих полномочий;</w:t>
      </w:r>
      <w:proofErr w:type="gramEnd"/>
      <w:r w:rsidRPr="00A93439">
        <w:t xml:space="preserve"> повышение эффективности системы учета и контроля областного государственного имущества.</w:t>
      </w:r>
    </w:p>
    <w:p w:rsidR="004B7C3F" w:rsidRPr="00A93439" w:rsidRDefault="004B7C3F" w:rsidP="00047EC6">
      <w:pPr>
        <w:ind w:firstLine="709"/>
        <w:jc w:val="both"/>
      </w:pPr>
      <w:r w:rsidRPr="00A93439">
        <w:t>Согласно паспорту ГП-22 решение задачи «Организация эффективного управления и распоряжения государственным имуществом Томской области», реализуемой посредством подпрограммы «Управление государственным имуществом Томской области», обеспечивается осуществлением трех ведомственных целевых программ: «Рациональное использование государственного имущества Томской области»; «Приватизация областного государственного имущества»; «Совершенствование системы учета и контроля государственного имущества Томской области».</w:t>
      </w:r>
    </w:p>
    <w:p w:rsidR="004B7C3F" w:rsidRPr="00A93439" w:rsidRDefault="004B7C3F" w:rsidP="00047EC6">
      <w:pPr>
        <w:ind w:firstLine="709"/>
        <w:jc w:val="both"/>
      </w:pPr>
      <w:r w:rsidRPr="00A93439">
        <w:t xml:space="preserve">В числе недостатков ГП-22 следует отметить использование в качестве </w:t>
      </w:r>
      <w:proofErr w:type="gramStart"/>
      <w:r w:rsidRPr="00A93439">
        <w:t>показателей</w:t>
      </w:r>
      <w:proofErr w:type="gramEnd"/>
      <w:r w:rsidRPr="00A93439">
        <w:t xml:space="preserve"> не интегрированных комплексных показателей, а легко достижимых, преследующих ведомственные интересы, таких, как по ВЦП «Совершенствование системы учета и контроля государственного имущества Томской области»: </w:t>
      </w:r>
      <w:proofErr w:type="gramStart"/>
      <w:r w:rsidRPr="00A93439">
        <w:t>«Доля имущества, составляющего Казну Томской области, в отношении которого проведены контрольные мероприятия, от общего объема имущества, в отношении которого запланированы контрольные мероприятия»; «Доля юридических лиц, в отношении которых проведены проверки по вопросам использования и сохранности госимущества Томской области, от общего объема юридических лиц, запланированных к проверке».</w:t>
      </w:r>
      <w:proofErr w:type="gramEnd"/>
    </w:p>
    <w:p w:rsidR="004B7C3F" w:rsidRPr="00A93439" w:rsidRDefault="004B7C3F" w:rsidP="00047EC6">
      <w:pPr>
        <w:ind w:firstLine="709"/>
        <w:jc w:val="both"/>
      </w:pPr>
      <w:r w:rsidRPr="00A93439">
        <w:t xml:space="preserve">Объемы прогнозных расходов областного бюджета по ВЦП, входящим в ГП-22, приведены без каких-либо обоснований. В целом по вышеуказанным трем ВЦП подпрограммы «Управление государственным имуществом Томской области» </w:t>
      </w:r>
      <w:r w:rsidRPr="00A93439">
        <w:lastRenderedPageBreak/>
        <w:t xml:space="preserve">законопроектом предусмотрены бюджетные ассигнования на 2015 год в общей сумме  </w:t>
      </w:r>
      <w:r w:rsidRPr="00A93439">
        <w:rPr>
          <w:b/>
        </w:rPr>
        <w:t>47 522</w:t>
      </w:r>
      <w:r w:rsidRPr="00A93439">
        <w:t xml:space="preserve"> </w:t>
      </w:r>
      <w:proofErr w:type="spellStart"/>
      <w:r w:rsidRPr="00A93439">
        <w:rPr>
          <w:b/>
        </w:rPr>
        <w:t>тыс</w:t>
      </w:r>
      <w:proofErr w:type="gramStart"/>
      <w:r w:rsidRPr="00A93439">
        <w:rPr>
          <w:b/>
        </w:rPr>
        <w:t>.р</w:t>
      </w:r>
      <w:proofErr w:type="gramEnd"/>
      <w:r w:rsidRPr="00A93439">
        <w:rPr>
          <w:b/>
        </w:rPr>
        <w:t>уб</w:t>
      </w:r>
      <w:proofErr w:type="spellEnd"/>
      <w:r w:rsidRPr="00A93439">
        <w:rPr>
          <w:b/>
        </w:rPr>
        <w:t>.</w:t>
      </w:r>
      <w:r w:rsidRPr="00A93439">
        <w:t xml:space="preserve">, на 2016 и 2017 годы - 99% от уровня 2015 года, или </w:t>
      </w:r>
      <w:r w:rsidRPr="00A93439">
        <w:rPr>
          <w:b/>
        </w:rPr>
        <w:t>47 070</w:t>
      </w:r>
      <w:r w:rsidRPr="00A93439">
        <w:t xml:space="preserve"> </w:t>
      </w:r>
      <w:proofErr w:type="spellStart"/>
      <w:r w:rsidRPr="00A93439">
        <w:rPr>
          <w:b/>
        </w:rPr>
        <w:t>тыс.руб</w:t>
      </w:r>
      <w:proofErr w:type="spellEnd"/>
      <w:r w:rsidRPr="00A93439">
        <w:rPr>
          <w:b/>
        </w:rPr>
        <w:t>.</w:t>
      </w:r>
      <w:r w:rsidRPr="00A93439">
        <w:t xml:space="preserve"> ежегодно. </w:t>
      </w:r>
    </w:p>
    <w:p w:rsidR="004B7C3F" w:rsidRPr="00A93439" w:rsidRDefault="004B7C3F" w:rsidP="00047EC6">
      <w:pPr>
        <w:ind w:firstLine="709"/>
        <w:jc w:val="both"/>
      </w:pPr>
      <w:r w:rsidRPr="00A93439">
        <w:t xml:space="preserve">Объем бюджетных ассигнований на предоставление в 2015 году субсидий трем областным бюджетным учреждениям, подведомственным Департаменту по управлению государственной собственностью, на финансовое обеспечение государственного задания предусмотрен законопроектом в общей сумме </w:t>
      </w:r>
      <w:r w:rsidRPr="00A93439">
        <w:rPr>
          <w:b/>
        </w:rPr>
        <w:t>29 798,9</w:t>
      </w:r>
      <w:r w:rsidRPr="00A93439">
        <w:t xml:space="preserve"> </w:t>
      </w:r>
      <w:proofErr w:type="spellStart"/>
      <w:r w:rsidRPr="00A93439">
        <w:rPr>
          <w:b/>
        </w:rPr>
        <w:t>тыс</w:t>
      </w:r>
      <w:proofErr w:type="gramStart"/>
      <w:r w:rsidRPr="00A93439">
        <w:rPr>
          <w:b/>
        </w:rPr>
        <w:t>.р</w:t>
      </w:r>
      <w:proofErr w:type="gramEnd"/>
      <w:r w:rsidRPr="00A93439">
        <w:rPr>
          <w:b/>
        </w:rPr>
        <w:t>уб</w:t>
      </w:r>
      <w:proofErr w:type="spellEnd"/>
      <w:r w:rsidRPr="00A93439">
        <w:rPr>
          <w:b/>
        </w:rPr>
        <w:t>.</w:t>
      </w:r>
      <w:r w:rsidRPr="00A93439">
        <w:t xml:space="preserve">, что на 10% меньше объема лимитов бюджетных обязательств текущего года, из них: по ВЦП «Рациональное использование государственного имущества Томской области» - 23 101,3 </w:t>
      </w:r>
      <w:proofErr w:type="spellStart"/>
      <w:r w:rsidRPr="00A93439">
        <w:t>тыс.руб</w:t>
      </w:r>
      <w:proofErr w:type="spellEnd"/>
      <w:r w:rsidRPr="00A93439">
        <w:t xml:space="preserve">. (ОГБОУ ДПО «Учебно-методический центр по гражданской обороне и чрезвычайным ситуациям Томской области» - 5 237 </w:t>
      </w:r>
      <w:proofErr w:type="spellStart"/>
      <w:r w:rsidRPr="00A93439">
        <w:t>тыс</w:t>
      </w:r>
      <w:proofErr w:type="gramStart"/>
      <w:r w:rsidRPr="00A93439">
        <w:t>.р</w:t>
      </w:r>
      <w:proofErr w:type="gramEnd"/>
      <w:r w:rsidRPr="00A93439">
        <w:t>уб</w:t>
      </w:r>
      <w:proofErr w:type="spellEnd"/>
      <w:r w:rsidRPr="00A93439">
        <w:t xml:space="preserve">.; ОГБУ «Томская областная поисково-спасательная служба» - 10 801,9 </w:t>
      </w:r>
      <w:proofErr w:type="spellStart"/>
      <w:r w:rsidRPr="00A93439">
        <w:t>тыс.руб</w:t>
      </w:r>
      <w:proofErr w:type="spellEnd"/>
      <w:r w:rsidRPr="00A93439">
        <w:t xml:space="preserve">.; ОГБСУ «Областное имущественное казначейство» - 7 062,4 </w:t>
      </w:r>
      <w:proofErr w:type="spellStart"/>
      <w:r w:rsidRPr="00A93439">
        <w:t>тыс.руб</w:t>
      </w:r>
      <w:proofErr w:type="spellEnd"/>
      <w:r w:rsidRPr="00A93439">
        <w:t xml:space="preserve">.); по ВЦП «Совершенствование системы учета и контроля государственного имущества Томской области» - 6 697,6 </w:t>
      </w:r>
      <w:proofErr w:type="spellStart"/>
      <w:r w:rsidRPr="00A93439">
        <w:t>тыс.руб</w:t>
      </w:r>
      <w:proofErr w:type="spellEnd"/>
      <w:r w:rsidRPr="00A93439">
        <w:t xml:space="preserve">. на проведение инвентаризации движимого и недвижимого имущества Томской области (ОГБСУ «Областное имущественное казначейство»). </w:t>
      </w:r>
    </w:p>
    <w:p w:rsidR="004B7C3F" w:rsidRPr="00A93439" w:rsidRDefault="004B7C3F" w:rsidP="00047EC6">
      <w:pPr>
        <w:ind w:firstLine="709"/>
        <w:jc w:val="both"/>
      </w:pPr>
      <w:r w:rsidRPr="00A93439">
        <w:t>Кроме того, отметим, что на начало текущего года у ОГБСУ «Областное имущественное казначейство»</w:t>
      </w:r>
      <w:r w:rsidRPr="00A93439">
        <w:rPr>
          <w:b/>
        </w:rPr>
        <w:t xml:space="preserve"> </w:t>
      </w:r>
      <w:r w:rsidRPr="00A93439">
        <w:t xml:space="preserve">числился перешедший с 2013 года остаток средств в сумме 17 405,3 </w:t>
      </w:r>
      <w:proofErr w:type="spellStart"/>
      <w:r w:rsidRPr="00A93439">
        <w:t>тыс</w:t>
      </w:r>
      <w:proofErr w:type="gramStart"/>
      <w:r w:rsidRPr="00A93439">
        <w:t>.р</w:t>
      </w:r>
      <w:proofErr w:type="gramEnd"/>
      <w:r w:rsidRPr="00A93439">
        <w:t>уб</w:t>
      </w:r>
      <w:proofErr w:type="spellEnd"/>
      <w:r w:rsidRPr="00A93439">
        <w:t xml:space="preserve">., предусмотренных на проведение ремонта объектов областной собственности, переданных в оперативное управление учреждения. Фактически за 9 месяцев 2014 года из указанного остатка средств направлено на текущий ремонт 7 объектов областной собственности 4 121,8 </w:t>
      </w:r>
      <w:proofErr w:type="spellStart"/>
      <w:r w:rsidRPr="00A93439">
        <w:t>тыс.руб</w:t>
      </w:r>
      <w:proofErr w:type="spellEnd"/>
      <w:r w:rsidRPr="00A93439">
        <w:t xml:space="preserve">. По состоянию на 01.10.2014 неиспользованный остаток указанных средств составил 13 283,5 </w:t>
      </w:r>
      <w:proofErr w:type="spellStart"/>
      <w:r w:rsidRPr="00A93439">
        <w:t>тыс.руб</w:t>
      </w:r>
      <w:proofErr w:type="spellEnd"/>
      <w:r w:rsidRPr="00A93439">
        <w:t xml:space="preserve">., освоение которого планируется в 2015 году на капитальный ремонт двух объектов областной собственности общей сметной стоимостью 8 608 </w:t>
      </w:r>
      <w:proofErr w:type="spellStart"/>
      <w:r w:rsidRPr="00A93439">
        <w:t>тыс.руб</w:t>
      </w:r>
      <w:proofErr w:type="spellEnd"/>
      <w:r w:rsidRPr="00A93439">
        <w:t>. (</w:t>
      </w:r>
      <w:proofErr w:type="spellStart"/>
      <w:r w:rsidRPr="00A93439">
        <w:t>г</w:t>
      </w:r>
      <w:proofErr w:type="gramStart"/>
      <w:r w:rsidRPr="00A93439">
        <w:t>.Т</w:t>
      </w:r>
      <w:proofErr w:type="gramEnd"/>
      <w:r w:rsidRPr="00A93439">
        <w:t>омск</w:t>
      </w:r>
      <w:proofErr w:type="spellEnd"/>
      <w:r w:rsidRPr="00A93439">
        <w:t xml:space="preserve">, пр. Кирова, 41 и пр. Ленина, 111, стр. 2). </w:t>
      </w:r>
    </w:p>
    <w:p w:rsidR="004B7C3F" w:rsidRPr="00A93439" w:rsidRDefault="004B7C3F" w:rsidP="00047EC6">
      <w:pPr>
        <w:ind w:firstLine="709"/>
        <w:jc w:val="both"/>
      </w:pPr>
      <w:r w:rsidRPr="00A93439">
        <w:t xml:space="preserve">По ВЦП «Рациональное использование государственного имущества Томской области» предусмотрены также расходы на оценку недвижимости, признание прав и регулирование отношений по госсобственности в общей сумме </w:t>
      </w:r>
      <w:r w:rsidRPr="00A93439">
        <w:rPr>
          <w:b/>
        </w:rPr>
        <w:t xml:space="preserve">11 968,5 </w:t>
      </w:r>
      <w:proofErr w:type="spellStart"/>
      <w:r w:rsidRPr="00A93439">
        <w:rPr>
          <w:b/>
        </w:rPr>
        <w:t>тыс</w:t>
      </w:r>
      <w:proofErr w:type="gramStart"/>
      <w:r w:rsidRPr="00A93439">
        <w:rPr>
          <w:b/>
        </w:rPr>
        <w:t>.р</w:t>
      </w:r>
      <w:proofErr w:type="gramEnd"/>
      <w:r w:rsidRPr="00A93439">
        <w:rPr>
          <w:b/>
        </w:rPr>
        <w:t>уб</w:t>
      </w:r>
      <w:proofErr w:type="spellEnd"/>
      <w:r w:rsidRPr="00A93439">
        <w:rPr>
          <w:b/>
        </w:rPr>
        <w:t>.</w:t>
      </w:r>
      <w:r w:rsidRPr="00A93439">
        <w:t xml:space="preserve"> в том числе:</w:t>
      </w:r>
    </w:p>
    <w:p w:rsidR="004B7C3F" w:rsidRPr="00A93439" w:rsidRDefault="004B7C3F" w:rsidP="00047EC6">
      <w:pPr>
        <w:ind w:firstLine="709"/>
        <w:jc w:val="both"/>
      </w:pPr>
      <w:r w:rsidRPr="00A93439">
        <w:t xml:space="preserve">- 9 169,7 </w:t>
      </w:r>
      <w:proofErr w:type="spellStart"/>
      <w:r w:rsidRPr="00A93439">
        <w:t>тыс</w:t>
      </w:r>
      <w:proofErr w:type="gramStart"/>
      <w:r w:rsidRPr="00A93439">
        <w:t>.р</w:t>
      </w:r>
      <w:proofErr w:type="gramEnd"/>
      <w:r w:rsidRPr="00A93439">
        <w:t>уб</w:t>
      </w:r>
      <w:proofErr w:type="spellEnd"/>
      <w:r w:rsidRPr="00A93439">
        <w:t xml:space="preserve">. - по объектам имущества, за исключением земельных участков (на 3%, или на 242,5 тыс. руб. меньше уровня 2014 года), из них: 3 419 </w:t>
      </w:r>
      <w:proofErr w:type="spellStart"/>
      <w:r w:rsidRPr="00A93439">
        <w:t>тыс.руб</w:t>
      </w:r>
      <w:proofErr w:type="spellEnd"/>
      <w:r w:rsidRPr="00A93439">
        <w:t xml:space="preserve">. -  проведение  оценки объектов областного имущества с целью передачи в аренду, безвозмездное пользование, в муниципальную, федеральную собственность; аукциона по охране зданий пионерского лагеря «Лесная сказка»; </w:t>
      </w:r>
      <w:proofErr w:type="gramStart"/>
      <w:r w:rsidRPr="00A93439">
        <w:t xml:space="preserve">работ по получению кадастровых паспортов на объекты недвижимости и незавершенного строительства в связи с </w:t>
      </w:r>
      <w:proofErr w:type="spellStart"/>
      <w:r w:rsidRPr="00A93439">
        <w:t>госрегистрацией</w:t>
      </w:r>
      <w:proofErr w:type="spellEnd"/>
      <w:r w:rsidRPr="00A93439">
        <w:t xml:space="preserve"> прав на объекты и изменением технических характеристик объектов; оплата жилищно-коммунальных услуг за жилые помещения, приобретенные в целях предоставления в пользование многодетным семьям, находящиеся в Казне Томской области до момента заключения договора безвозмездного пользования с многодетной семьей;</w:t>
      </w:r>
      <w:proofErr w:type="gramEnd"/>
      <w:r w:rsidRPr="00A93439">
        <w:t xml:space="preserve"> обязательные ежемесячные взносы на капитальный ремонт общего имущества в многоквартирных домах (в Казне Томской области учитывается 96 квартир общей площадью 6 123,9 </w:t>
      </w:r>
      <w:proofErr w:type="spellStart"/>
      <w:r w:rsidRPr="00A93439">
        <w:t>кв</w:t>
      </w:r>
      <w:proofErr w:type="gramStart"/>
      <w:r w:rsidRPr="00A93439">
        <w:t>.м</w:t>
      </w:r>
      <w:proofErr w:type="spellEnd"/>
      <w:proofErr w:type="gramEnd"/>
      <w:r w:rsidRPr="00A93439">
        <w:t xml:space="preserve">); расходы на эксплуатацию и поддержание программного продукта АИС «Собственность Томской области» в актуальном состоянии; 5 750,7 </w:t>
      </w:r>
      <w:proofErr w:type="spellStart"/>
      <w:r w:rsidRPr="00A93439">
        <w:t>тыс.руб</w:t>
      </w:r>
      <w:proofErr w:type="spellEnd"/>
      <w:r w:rsidRPr="00A93439">
        <w:t>. - расходы на привлечение узкопрофильных специалистов для оказания услуг Департаменту по управлению государственной собственностью Томской области;</w:t>
      </w:r>
    </w:p>
    <w:p w:rsidR="004B7C3F" w:rsidRPr="00A93439" w:rsidRDefault="004B7C3F" w:rsidP="00047EC6">
      <w:pPr>
        <w:ind w:firstLine="709"/>
        <w:jc w:val="both"/>
      </w:pPr>
      <w:r w:rsidRPr="00A93439">
        <w:t xml:space="preserve">- 2 798,8 </w:t>
      </w:r>
      <w:proofErr w:type="spellStart"/>
      <w:r w:rsidRPr="00A93439">
        <w:t>тыс</w:t>
      </w:r>
      <w:proofErr w:type="gramStart"/>
      <w:r w:rsidRPr="00A93439">
        <w:t>.р</w:t>
      </w:r>
      <w:proofErr w:type="gramEnd"/>
      <w:r w:rsidRPr="00A93439">
        <w:t>уб</w:t>
      </w:r>
      <w:proofErr w:type="spellEnd"/>
      <w:r w:rsidRPr="00A93439">
        <w:t xml:space="preserve">. - по земельным участкам (на проведение кадастровых работ в отношении требующих уточнения границ и площадей земельных участков под объектами недвижимости, включая газопроводы, объекты здравоохранения, переданные из муниципальной в областную собственность; на проведение оценки арендного потенциала земельных участков с целью передачи в аренду, в муниципальную, федеральную собственность). </w:t>
      </w:r>
    </w:p>
    <w:p w:rsidR="004B7C3F" w:rsidRPr="00A93439" w:rsidRDefault="004B7C3F" w:rsidP="00047EC6">
      <w:pPr>
        <w:ind w:firstLine="709"/>
        <w:jc w:val="both"/>
      </w:pPr>
      <w:r w:rsidRPr="00A93439">
        <w:t xml:space="preserve">В рамках ВЦП «Приватизация областного государственного имущества» на 2015 год предусмотрены расходы на уровне лимитов бюджетных обязательств текущего года  в сумме            </w:t>
      </w:r>
      <w:r w:rsidRPr="00A93439">
        <w:rPr>
          <w:b/>
        </w:rPr>
        <w:lastRenderedPageBreak/>
        <w:t xml:space="preserve">5754,6 </w:t>
      </w:r>
      <w:proofErr w:type="spellStart"/>
      <w:r w:rsidRPr="00A93439">
        <w:rPr>
          <w:b/>
        </w:rPr>
        <w:t>тыс</w:t>
      </w:r>
      <w:proofErr w:type="gramStart"/>
      <w:r w:rsidRPr="00A93439">
        <w:rPr>
          <w:b/>
        </w:rPr>
        <w:t>.р</w:t>
      </w:r>
      <w:proofErr w:type="gramEnd"/>
      <w:r w:rsidRPr="00A93439">
        <w:rPr>
          <w:b/>
        </w:rPr>
        <w:t>уб</w:t>
      </w:r>
      <w:proofErr w:type="spellEnd"/>
      <w:r w:rsidRPr="00A93439">
        <w:rPr>
          <w:b/>
        </w:rPr>
        <w:t>.</w:t>
      </w:r>
      <w:r w:rsidRPr="00A93439">
        <w:t xml:space="preserve">, в том числе: предоставление субсидии ОГБСУ «Фонд государственного имущества Томской области» (исходя из нормативных затрат) на финансовое обеспечение </w:t>
      </w:r>
      <w:proofErr w:type="spellStart"/>
      <w:r w:rsidRPr="00A93439">
        <w:t>госзадания</w:t>
      </w:r>
      <w:proofErr w:type="spellEnd"/>
      <w:r w:rsidRPr="00A93439">
        <w:t xml:space="preserve"> по выполнению государственных работ (по осуществлению от имени Томской области продажи областного государственного имущества, в том числе земельных участков, и организации и проведению аукционов на право заключения договоров аренды, безвозмездного пользования областным имуществом) - 5 240,6 </w:t>
      </w:r>
      <w:proofErr w:type="spellStart"/>
      <w:r w:rsidRPr="00A93439">
        <w:t>тыс</w:t>
      </w:r>
      <w:proofErr w:type="gramStart"/>
      <w:r w:rsidRPr="00A93439">
        <w:t>.р</w:t>
      </w:r>
      <w:proofErr w:type="gramEnd"/>
      <w:r w:rsidRPr="00A93439">
        <w:t>уб</w:t>
      </w:r>
      <w:proofErr w:type="spellEnd"/>
      <w:r w:rsidRPr="00A93439">
        <w:t xml:space="preserve">.; оценка объектов областного государственного имущества, включенных в Прогнозный план приватизации, - 514 </w:t>
      </w:r>
      <w:proofErr w:type="spellStart"/>
      <w:r w:rsidRPr="00A93439">
        <w:t>тыс.руб</w:t>
      </w:r>
      <w:proofErr w:type="spellEnd"/>
      <w:r w:rsidRPr="00A93439">
        <w:t xml:space="preserve">. </w:t>
      </w:r>
    </w:p>
    <w:p w:rsidR="004B7C3F" w:rsidRPr="00A93439" w:rsidRDefault="004B7C3F" w:rsidP="00047EC6">
      <w:pPr>
        <w:ind w:firstLine="709"/>
        <w:jc w:val="both"/>
      </w:pPr>
    </w:p>
    <w:p w:rsidR="004B7C3F" w:rsidRPr="00A93439" w:rsidRDefault="004B7C3F" w:rsidP="00047EC6">
      <w:pPr>
        <w:ind w:firstLine="709"/>
        <w:jc w:val="both"/>
      </w:pPr>
      <w:r w:rsidRPr="00A93439">
        <w:t xml:space="preserve">Бюджетные ассигнования областного бюджета на реализацию основного мероприятия </w:t>
      </w:r>
      <w:r w:rsidRPr="00A93439">
        <w:rPr>
          <w:b/>
        </w:rPr>
        <w:t xml:space="preserve">«Приобретение жилых помещений в собственность Томской области в целях дальнейшего предоставления многодетным семьям, имеющим на момент предоставления жилого помещения пять и более несовершеннолетних детей» </w:t>
      </w:r>
      <w:r w:rsidRPr="00A93439">
        <w:t xml:space="preserve">по подпрограмме «Управление государственным имуществом Томской области» ГП-22 законопроектом предусмотрены только на один год - 2015 - в сумме 72 940,7 </w:t>
      </w:r>
      <w:proofErr w:type="spellStart"/>
      <w:r w:rsidRPr="00A93439">
        <w:t>тыс</w:t>
      </w:r>
      <w:proofErr w:type="gramStart"/>
      <w:r w:rsidRPr="00A93439">
        <w:t>.р</w:t>
      </w:r>
      <w:proofErr w:type="gramEnd"/>
      <w:r w:rsidRPr="00A93439">
        <w:t>уб</w:t>
      </w:r>
      <w:proofErr w:type="spellEnd"/>
      <w:r w:rsidRPr="00A93439">
        <w:t xml:space="preserve">. Перечень объектов недвижимого имущества, приобретаемых в 2015 году в государственную собственность Томской области (приложение 9 к законопроекту, раздел 2.1), состоит из 30 жилых помещений, расположенных в 10 муниципальных образованиях Томской области. </w:t>
      </w:r>
    </w:p>
    <w:p w:rsidR="004B7C3F" w:rsidRPr="00A93439" w:rsidRDefault="004B7C3F" w:rsidP="00047EC6">
      <w:pPr>
        <w:ind w:firstLine="709"/>
        <w:jc w:val="both"/>
      </w:pPr>
      <w:r w:rsidRPr="00A93439">
        <w:t xml:space="preserve">Прогнозные расходы на реализацию указанного основного мероприятия госпрограммы приведены без обоснований. В Пояснительной записке к законопроекту отражено лишь, что во исполнение Указа Президента РФ от 07.05.2012 № 600 «О мерах по обеспечению граждан доступным жильем и повышению качества услуг ЖКХ» для 30 семей с пятью и более детьми планируется приобрести жилые помещения на общую сумму 72 940,7 </w:t>
      </w:r>
      <w:proofErr w:type="spellStart"/>
      <w:r w:rsidRPr="00A93439">
        <w:t>тыс</w:t>
      </w:r>
      <w:proofErr w:type="gramStart"/>
      <w:r w:rsidRPr="00A93439">
        <w:t>.р</w:t>
      </w:r>
      <w:proofErr w:type="gramEnd"/>
      <w:r w:rsidRPr="00A93439">
        <w:t>уб</w:t>
      </w:r>
      <w:proofErr w:type="spellEnd"/>
      <w:r w:rsidRPr="00A93439">
        <w:t>.</w:t>
      </w:r>
      <w:r w:rsidRPr="00A93439">
        <w:rPr>
          <w:i/>
        </w:rPr>
        <w:t xml:space="preserve"> </w:t>
      </w:r>
      <w:r w:rsidRPr="00A93439">
        <w:t xml:space="preserve">Контрольно-счетная палата неоднократно отмечала </w:t>
      </w:r>
      <w:r w:rsidRPr="00A93439">
        <w:rPr>
          <w:b/>
        </w:rPr>
        <w:t>отсутствие в материалах к законопроекту финансово-экономического обоснования</w:t>
      </w:r>
      <w:r w:rsidRPr="00A93439">
        <w:t xml:space="preserve"> планируемых объемов бюджетных ассигнований на приобретение жилых помещений в собственность Томской области в целях дальнейшего предоставления многодетным семьям, имеющим пять и более несовершеннолетних детей. </w:t>
      </w:r>
    </w:p>
    <w:p w:rsidR="004B7C3F" w:rsidRPr="00A93439" w:rsidRDefault="004B7C3F" w:rsidP="00047EC6">
      <w:pPr>
        <w:ind w:firstLine="709"/>
        <w:jc w:val="both"/>
        <w:rPr>
          <w:i/>
        </w:rPr>
      </w:pPr>
      <w:r w:rsidRPr="00A93439">
        <w:t xml:space="preserve">По результатам анализа дополнительно запрошенных документов отметим, что сумма планируемых на 2015 год расходов определена путем расчета общей прогнозируемой стоимости 30 жилых помещений (площадью каждого помещения от 54 до 89,1 </w:t>
      </w:r>
      <w:proofErr w:type="spellStart"/>
      <w:r w:rsidRPr="00A93439">
        <w:t>кв.м</w:t>
      </w:r>
      <w:proofErr w:type="spellEnd"/>
      <w:r w:rsidRPr="00A93439">
        <w:t xml:space="preserve">), предполагаемых для приобретения в </w:t>
      </w:r>
      <w:proofErr w:type="spellStart"/>
      <w:r w:rsidRPr="00A93439">
        <w:t>г</w:t>
      </w:r>
      <w:proofErr w:type="gramStart"/>
      <w:r w:rsidRPr="00A93439">
        <w:t>.Т</w:t>
      </w:r>
      <w:proofErr w:type="gramEnd"/>
      <w:r w:rsidRPr="00A93439">
        <w:t>омске</w:t>
      </w:r>
      <w:proofErr w:type="spellEnd"/>
      <w:r w:rsidRPr="00A93439">
        <w:t xml:space="preserve">, </w:t>
      </w:r>
      <w:proofErr w:type="spellStart"/>
      <w:r w:rsidRPr="00A93439">
        <w:t>г.Стрежевом</w:t>
      </w:r>
      <w:proofErr w:type="spellEnd"/>
      <w:r w:rsidRPr="00A93439">
        <w:t xml:space="preserve"> и 8 муниципальных районах Томской области в целях расселения многодетных семей,  исходя из:</w:t>
      </w:r>
    </w:p>
    <w:p w:rsidR="004B7C3F" w:rsidRPr="00A93439" w:rsidRDefault="004B7C3F" w:rsidP="00047EC6">
      <w:pPr>
        <w:ind w:firstLine="709"/>
        <w:jc w:val="both"/>
      </w:pPr>
      <w:r w:rsidRPr="00A93439">
        <w:t>- предоставленного Департаментом по вопросам семьи и детей Томской области списка многодетных семей, имеющих пять и более несовершеннолетних детей, ставших на учет в период с 01.01.2013 по 31.12.2013, претендующих на предоставление жилых помещений специализированного жилищного фонда Томской области;</w:t>
      </w:r>
    </w:p>
    <w:p w:rsidR="004B7C3F" w:rsidRPr="00A93439" w:rsidRDefault="004B7C3F" w:rsidP="00047EC6">
      <w:pPr>
        <w:ind w:firstLine="709"/>
        <w:jc w:val="both"/>
      </w:pPr>
      <w:r w:rsidRPr="00A93439">
        <w:t>- предельных размеров площади приобретаемых жилых помещений, закрепленных в пункте 2 части 3 статьи 10 Закона Томской области от 06.09.2006 № 212-ОЗ «О специализированном жилищном фонде Томской области»;</w:t>
      </w:r>
    </w:p>
    <w:p w:rsidR="004B7C3F" w:rsidRPr="00A93439" w:rsidRDefault="004B7C3F" w:rsidP="00047EC6">
      <w:pPr>
        <w:ind w:firstLine="709"/>
        <w:jc w:val="both"/>
      </w:pPr>
      <w:proofErr w:type="gramStart"/>
      <w:r w:rsidRPr="00A93439">
        <w:t xml:space="preserve">- стоимости предложения 1 квадратного метра жилых помещений, установленной на основании отчетов независимого оценщика (ЗАО «Оценка собственности») об исследовании рынков жилых помещений в муниципальных образованиях Томской области на 2014 год, заказчиком которых являлся Департамент по управлению государственной собственностью Томской области. </w:t>
      </w:r>
      <w:proofErr w:type="gramEnd"/>
    </w:p>
    <w:p w:rsidR="004B7C3F" w:rsidRPr="00A93439" w:rsidRDefault="004B7C3F" w:rsidP="00047EC6">
      <w:pPr>
        <w:tabs>
          <w:tab w:val="left" w:pos="284"/>
          <w:tab w:val="left" w:pos="993"/>
        </w:tabs>
        <w:ind w:firstLine="709"/>
        <w:jc w:val="both"/>
      </w:pPr>
      <w:r w:rsidRPr="00A93439">
        <w:t>Следует обратить внимание</w:t>
      </w:r>
      <w:r w:rsidRPr="00A93439">
        <w:rPr>
          <w:b/>
        </w:rPr>
        <w:t xml:space="preserve"> </w:t>
      </w:r>
      <w:r w:rsidRPr="00A93439">
        <w:t>на</w:t>
      </w:r>
      <w:r w:rsidRPr="00A93439">
        <w:rPr>
          <w:b/>
        </w:rPr>
        <w:t xml:space="preserve"> </w:t>
      </w:r>
      <w:r w:rsidRPr="00A93439">
        <w:t>низкое освоение (</w:t>
      </w:r>
      <w:proofErr w:type="spellStart"/>
      <w:r w:rsidRPr="00A93439">
        <w:t>невостребованность</w:t>
      </w:r>
      <w:proofErr w:type="spellEnd"/>
      <w:r w:rsidRPr="00A93439">
        <w:t xml:space="preserve">) бюджетных средств, выделяемых на приобретение жилых помещений для многодетных  семей. Так, из бюджетных ассигнований в сумме 70 572 </w:t>
      </w:r>
      <w:proofErr w:type="spellStart"/>
      <w:r w:rsidRPr="00A93439">
        <w:t>тыс</w:t>
      </w:r>
      <w:proofErr w:type="gramStart"/>
      <w:r w:rsidRPr="00A93439">
        <w:t>.р</w:t>
      </w:r>
      <w:proofErr w:type="gramEnd"/>
      <w:r w:rsidRPr="00A93439">
        <w:t>уб</w:t>
      </w:r>
      <w:proofErr w:type="spellEnd"/>
      <w:r w:rsidRPr="00A93439">
        <w:t>., предусмотренных Планом приобретения недвижимого имущества в государственную собственность Томской области в 2013 году</w:t>
      </w:r>
      <w:r w:rsidRPr="00A93439">
        <w:rPr>
          <w:b/>
        </w:rPr>
        <w:t xml:space="preserve"> </w:t>
      </w:r>
      <w:r w:rsidRPr="00A93439">
        <w:t>на покупку</w:t>
      </w:r>
      <w:r w:rsidRPr="00A93439">
        <w:rPr>
          <w:b/>
        </w:rPr>
        <w:t xml:space="preserve"> </w:t>
      </w:r>
      <w:r w:rsidRPr="00A93439">
        <w:t xml:space="preserve">жилых помещений для многодетных семей с пятью и более детьми, вставших на учет с 01.06.2011 по 31.12.2011, Администрацией Томской области были приняты решения о приобретении 25 жилых помещений на сумму 66 818,1 </w:t>
      </w:r>
      <w:proofErr w:type="spellStart"/>
      <w:r w:rsidRPr="00A93439">
        <w:t>тыс.руб</w:t>
      </w:r>
      <w:proofErr w:type="spellEnd"/>
      <w:r w:rsidRPr="00A93439">
        <w:t xml:space="preserve">. Фактически освоено лишь 56 </w:t>
      </w:r>
      <w:r w:rsidRPr="00A93439">
        <w:lastRenderedPageBreak/>
        <w:t xml:space="preserve">648 </w:t>
      </w:r>
      <w:proofErr w:type="spellStart"/>
      <w:r w:rsidRPr="00A93439">
        <w:t>тыс</w:t>
      </w:r>
      <w:proofErr w:type="gramStart"/>
      <w:r w:rsidRPr="00A93439">
        <w:t>.р</w:t>
      </w:r>
      <w:proofErr w:type="gramEnd"/>
      <w:r w:rsidRPr="00A93439">
        <w:t>уб</w:t>
      </w:r>
      <w:proofErr w:type="spellEnd"/>
      <w:r w:rsidRPr="00A93439">
        <w:t xml:space="preserve">., в собственность Томской области приобретено для многодетных семей 23 жилых помещения. Таким образом, остались недоиспользованными 13 924 </w:t>
      </w:r>
      <w:proofErr w:type="spellStart"/>
      <w:r w:rsidRPr="00A93439">
        <w:t>тыс</w:t>
      </w:r>
      <w:proofErr w:type="gramStart"/>
      <w:r w:rsidRPr="00A93439">
        <w:t>.р</w:t>
      </w:r>
      <w:proofErr w:type="gramEnd"/>
      <w:r w:rsidRPr="00A93439">
        <w:t>уб</w:t>
      </w:r>
      <w:proofErr w:type="spellEnd"/>
      <w:r w:rsidRPr="00A93439">
        <w:t xml:space="preserve">., или 20% от предусмотренного в бюджете на 2013 год объема на реализацию Плана приобретения жилых помещений для многодетных семей. </w:t>
      </w:r>
    </w:p>
    <w:p w:rsidR="004B7C3F" w:rsidRPr="00A93439" w:rsidRDefault="004B7C3F" w:rsidP="00047EC6">
      <w:pPr>
        <w:tabs>
          <w:tab w:val="left" w:pos="284"/>
          <w:tab w:val="left" w:pos="993"/>
        </w:tabs>
        <w:ind w:firstLine="709"/>
        <w:jc w:val="both"/>
      </w:pPr>
      <w:r w:rsidRPr="00A93439">
        <w:t>Планом приобретения недвижимого имущества в государственную собственность Томской области на 2014 год</w:t>
      </w:r>
      <w:r w:rsidRPr="00A93439">
        <w:rPr>
          <w:b/>
        </w:rPr>
        <w:t xml:space="preserve"> </w:t>
      </w:r>
      <w:r w:rsidRPr="00A93439">
        <w:t xml:space="preserve">предусмотрены бюджетные ассигнования в сумме 63 134,3 тыс. руб. на покупку жилых помещений для 29 семей с пятью и более детьми. </w:t>
      </w:r>
      <w:proofErr w:type="gramStart"/>
      <w:r w:rsidRPr="00A93439">
        <w:t xml:space="preserve">С учетом внесенных в течение года изменений в настоящее время в списке состоит </w:t>
      </w:r>
      <w:r w:rsidRPr="00A93439">
        <w:rPr>
          <w:b/>
        </w:rPr>
        <w:t>30</w:t>
      </w:r>
      <w:r w:rsidRPr="00A93439">
        <w:t xml:space="preserve"> </w:t>
      </w:r>
      <w:r w:rsidRPr="00A93439">
        <w:rPr>
          <w:b/>
        </w:rPr>
        <w:t>многодетных семей</w:t>
      </w:r>
      <w:r w:rsidRPr="00A93439">
        <w:t xml:space="preserve">, имеющих пять и более несовершеннолетних детей, вставших на учет в период с 01.01.2012 по 31.12.2012, претендующих на предоставление жилых помещений специализированного жилищного фонда Томской области (без увеличения общей суммы бюджетных ассигнований на приобретение жилых помещений для указанных целей).  </w:t>
      </w:r>
      <w:proofErr w:type="gramEnd"/>
    </w:p>
    <w:p w:rsidR="004B7C3F" w:rsidRPr="00A93439" w:rsidRDefault="004B7C3F" w:rsidP="00047EC6">
      <w:pPr>
        <w:tabs>
          <w:tab w:val="left" w:pos="284"/>
          <w:tab w:val="left" w:pos="993"/>
        </w:tabs>
        <w:spacing w:before="120"/>
        <w:ind w:firstLine="709"/>
        <w:jc w:val="both"/>
      </w:pPr>
      <w:r w:rsidRPr="00A93439">
        <w:t xml:space="preserve">На текущий момент Администрацией Томской области приняты решения (распоряжения от 31.03.2014 №176-ра, от 28.08.2014 №559-ра) о приобретении в государственную собственность Томской области 25 жилых помещений для предоставления многодетным семьям, имеющим на момент предоставления жилого помещения пять и более несовершеннолетних детей, общей максимальной ценой государственных контрактов не более 63 105,9 </w:t>
      </w:r>
      <w:proofErr w:type="spellStart"/>
      <w:r w:rsidRPr="00A93439">
        <w:t>тыс</w:t>
      </w:r>
      <w:proofErr w:type="gramStart"/>
      <w:r w:rsidRPr="00A93439">
        <w:t>.р</w:t>
      </w:r>
      <w:proofErr w:type="gramEnd"/>
      <w:r w:rsidRPr="00A93439">
        <w:t>уб</w:t>
      </w:r>
      <w:proofErr w:type="spellEnd"/>
      <w:r w:rsidRPr="00A93439">
        <w:t xml:space="preserve">. Кроме того, распоряжением Администрации Томской области от 09.10.2014 №707-ра принято решение о приобретении еще одного жилого помещения общей площадью не более 59,4 </w:t>
      </w:r>
      <w:proofErr w:type="spellStart"/>
      <w:r w:rsidRPr="00A93439">
        <w:t>кв</w:t>
      </w:r>
      <w:proofErr w:type="gramStart"/>
      <w:r w:rsidRPr="00A93439">
        <w:t>.м</w:t>
      </w:r>
      <w:proofErr w:type="spellEnd"/>
      <w:proofErr w:type="gramEnd"/>
      <w:r w:rsidRPr="00A93439">
        <w:t xml:space="preserve"> стоимостью не более 3 088,8 </w:t>
      </w:r>
      <w:proofErr w:type="spellStart"/>
      <w:r w:rsidRPr="00A93439">
        <w:t>тыс.руб</w:t>
      </w:r>
      <w:proofErr w:type="spellEnd"/>
      <w:r w:rsidRPr="00A93439">
        <w:t xml:space="preserve">., расположенного в д. Кисловка Томского района, за счет экономии ассигнований на осуществление бюджетных инвестиций, сложившейся в текущем году в результате проведения процедур приобретения жилых помещений для указанных целей. </w:t>
      </w:r>
    </w:p>
    <w:p w:rsidR="004B7C3F" w:rsidRPr="00A93439" w:rsidRDefault="004B7C3F" w:rsidP="00047EC6">
      <w:pPr>
        <w:tabs>
          <w:tab w:val="left" w:pos="284"/>
          <w:tab w:val="left" w:pos="993"/>
        </w:tabs>
        <w:ind w:firstLine="709"/>
        <w:jc w:val="both"/>
      </w:pPr>
      <w:r w:rsidRPr="00A93439">
        <w:t xml:space="preserve">Фактически за 9 месяцев текущего года освоено лишь 26 327,2 </w:t>
      </w:r>
      <w:proofErr w:type="spellStart"/>
      <w:r w:rsidRPr="00A93439">
        <w:t>тыс</w:t>
      </w:r>
      <w:proofErr w:type="gramStart"/>
      <w:r w:rsidRPr="00A93439">
        <w:t>.р</w:t>
      </w:r>
      <w:proofErr w:type="gramEnd"/>
      <w:r w:rsidRPr="00A93439">
        <w:t>уб</w:t>
      </w:r>
      <w:proofErr w:type="spellEnd"/>
      <w:r w:rsidRPr="00A93439">
        <w:t xml:space="preserve">., или 42% от предусмотренного объема, приобретено </w:t>
      </w:r>
      <w:r w:rsidRPr="00A93439">
        <w:rPr>
          <w:b/>
        </w:rPr>
        <w:t>11 жилых помещений</w:t>
      </w:r>
      <w:r w:rsidRPr="00A93439">
        <w:t xml:space="preserve"> (37% от требуемого количества жилых помещений для многодетных семей, вставших на учет в период с 01.01.2012 по 31.12.2012).</w:t>
      </w:r>
    </w:p>
    <w:p w:rsidR="004B7C3F" w:rsidRPr="00A93439" w:rsidRDefault="004B7C3F" w:rsidP="00047EC6">
      <w:pPr>
        <w:tabs>
          <w:tab w:val="left" w:pos="284"/>
          <w:tab w:val="left" w:pos="993"/>
        </w:tabs>
        <w:ind w:firstLine="709"/>
        <w:jc w:val="both"/>
      </w:pPr>
    </w:p>
    <w:p w:rsidR="004B7C3F" w:rsidRPr="00A93439" w:rsidRDefault="004B7C3F" w:rsidP="00047EC6">
      <w:pPr>
        <w:suppressAutoHyphens/>
        <w:ind w:firstLine="709"/>
        <w:jc w:val="both"/>
        <w:rPr>
          <w:b/>
        </w:rPr>
      </w:pPr>
      <w:r w:rsidRPr="00A93439">
        <w:rPr>
          <w:b/>
        </w:rPr>
        <w:t xml:space="preserve">Государственная программа «Развитие образования в Томской области» </w:t>
      </w:r>
    </w:p>
    <w:p w:rsidR="004B7C3F" w:rsidRPr="00A93439" w:rsidRDefault="004B7C3F" w:rsidP="00047EC6">
      <w:pPr>
        <w:suppressAutoHyphens/>
        <w:spacing w:before="120"/>
        <w:ind w:firstLine="709"/>
        <w:jc w:val="both"/>
      </w:pPr>
      <w:r w:rsidRPr="00A93439">
        <w:t>В рамках реализации ГП предусмотрено строительство в течение 13-14 месяцев 15-ти зданий для размещения дошкольных образовательных учреждений в 9 муниципальных образованиях по соглашению о государственно-частном партнерстве от 01.07.2013, заключенном между Департаментом общего образования Томской области, муниципальными образованиям</w:t>
      </w:r>
      <w:proofErr w:type="gramStart"/>
      <w:r w:rsidRPr="00A93439">
        <w:t>и и ООО</w:t>
      </w:r>
      <w:proofErr w:type="gramEnd"/>
      <w:r w:rsidRPr="00A93439">
        <w:t xml:space="preserve"> «</w:t>
      </w:r>
      <w:proofErr w:type="spellStart"/>
      <w:r w:rsidRPr="00A93439">
        <w:t>Соцсфера</w:t>
      </w:r>
      <w:proofErr w:type="spellEnd"/>
      <w:r w:rsidRPr="00A93439">
        <w:t xml:space="preserve"> Томской домостроительной компании». Расходы областного бюджета в 2015 году на указанные цели предусмотрены в сумме 369,2 </w:t>
      </w:r>
      <w:proofErr w:type="spellStart"/>
      <w:r w:rsidRPr="00A93439">
        <w:t>млн</w:t>
      </w:r>
      <w:proofErr w:type="gramStart"/>
      <w:r w:rsidRPr="00A93439">
        <w:t>.р</w:t>
      </w:r>
      <w:proofErr w:type="gramEnd"/>
      <w:r w:rsidRPr="00A93439">
        <w:t>уб</w:t>
      </w:r>
      <w:proofErr w:type="spellEnd"/>
      <w:r w:rsidRPr="00A93439">
        <w:t xml:space="preserve">. (приложение 9 к проекту Закона). Общая стоимость объектов была определена по результатам конкурса, и составила 2 075 </w:t>
      </w:r>
      <w:proofErr w:type="spellStart"/>
      <w:r w:rsidRPr="00A93439">
        <w:t>млн</w:t>
      </w:r>
      <w:proofErr w:type="gramStart"/>
      <w:r w:rsidRPr="00A93439">
        <w:t>.р</w:t>
      </w:r>
      <w:proofErr w:type="gramEnd"/>
      <w:r w:rsidRPr="00A93439">
        <w:t>уб</w:t>
      </w:r>
      <w:proofErr w:type="spellEnd"/>
      <w:r w:rsidRPr="00A93439">
        <w:t xml:space="preserve">. с рассрочкой платежа на 5 лет, процент за рассрочку платежей составил 11,1%. Конкурс проводился на единый лот, в который вошли все 15 объектов, реальная себестоимость которых различна. Общая сумма затрат была определена из средней стоимости одного места, так как согласно пояснениям Департамента экономики строительство объектов в удаленных муниципальных образованиях было бы непривлекательно для бизнеса с точки зрения рентабельности. При этом для расчета стоимости учитывались следующие расходы </w:t>
      </w:r>
      <w:r w:rsidRPr="00A93439">
        <w:rPr>
          <w:b/>
        </w:rPr>
        <w:t>по созданию 1 места</w:t>
      </w:r>
      <w:r w:rsidRPr="00A93439">
        <w:t>:</w:t>
      </w:r>
    </w:p>
    <w:p w:rsidR="004B7C3F" w:rsidRPr="00A93439" w:rsidRDefault="004B7C3F" w:rsidP="00047EC6">
      <w:pPr>
        <w:suppressAutoHyphens/>
        <w:jc w:val="both"/>
      </w:pPr>
      <w:r w:rsidRPr="00A93439">
        <w:t xml:space="preserve">- стоимость строительно-монтажных работ в 10 ДОУ на 145 мест – 600 </w:t>
      </w:r>
      <w:proofErr w:type="spellStart"/>
      <w:r w:rsidRPr="00A93439">
        <w:t>тыс</w:t>
      </w:r>
      <w:proofErr w:type="gramStart"/>
      <w:r w:rsidRPr="00A93439">
        <w:t>.р</w:t>
      </w:r>
      <w:proofErr w:type="gramEnd"/>
      <w:r w:rsidRPr="00A93439">
        <w:t>уб</w:t>
      </w:r>
      <w:proofErr w:type="spellEnd"/>
      <w:r w:rsidRPr="00A93439">
        <w:t xml:space="preserve">., в 5 ДОУ на 220 мест – 550 </w:t>
      </w:r>
      <w:proofErr w:type="spellStart"/>
      <w:r w:rsidRPr="00A93439">
        <w:t>тыс.руб</w:t>
      </w:r>
      <w:proofErr w:type="spellEnd"/>
      <w:r w:rsidRPr="00A93439">
        <w:t>.;</w:t>
      </w:r>
    </w:p>
    <w:p w:rsidR="004B7C3F" w:rsidRPr="00A93439" w:rsidRDefault="004B7C3F" w:rsidP="00047EC6">
      <w:pPr>
        <w:suppressAutoHyphens/>
        <w:jc w:val="both"/>
      </w:pPr>
      <w:r w:rsidRPr="00A93439">
        <w:t xml:space="preserve">- стоимость оснащения всем необходимым инвентарем и оборудованием  - 30 </w:t>
      </w:r>
      <w:proofErr w:type="spellStart"/>
      <w:r w:rsidRPr="00A93439">
        <w:t>тыс</w:t>
      </w:r>
      <w:proofErr w:type="gramStart"/>
      <w:r w:rsidRPr="00A93439">
        <w:t>.р</w:t>
      </w:r>
      <w:proofErr w:type="gramEnd"/>
      <w:r w:rsidRPr="00A93439">
        <w:t>уб</w:t>
      </w:r>
      <w:proofErr w:type="spellEnd"/>
      <w:r w:rsidRPr="00A93439">
        <w:t>.;</w:t>
      </w:r>
    </w:p>
    <w:p w:rsidR="004B7C3F" w:rsidRPr="00A93439" w:rsidRDefault="004B7C3F" w:rsidP="00047EC6">
      <w:pPr>
        <w:suppressAutoHyphens/>
        <w:jc w:val="both"/>
      </w:pPr>
      <w:r w:rsidRPr="00A93439">
        <w:rPr>
          <w:lang w:eastAsia="ar-SA"/>
        </w:rPr>
        <w:t xml:space="preserve">- </w:t>
      </w:r>
      <w:r w:rsidRPr="00A93439">
        <w:t xml:space="preserve">стоимость подключения объектов к инженерным коммуникациям внутри строительных площадок – 20 </w:t>
      </w:r>
      <w:proofErr w:type="spellStart"/>
      <w:r w:rsidRPr="00A93439">
        <w:t>тыс</w:t>
      </w:r>
      <w:proofErr w:type="gramStart"/>
      <w:r w:rsidRPr="00A93439">
        <w:t>.р</w:t>
      </w:r>
      <w:proofErr w:type="gramEnd"/>
      <w:r w:rsidRPr="00A93439">
        <w:t>уб</w:t>
      </w:r>
      <w:proofErr w:type="spellEnd"/>
      <w:r w:rsidRPr="00A93439">
        <w:t>.;</w:t>
      </w:r>
    </w:p>
    <w:p w:rsidR="004B7C3F" w:rsidRPr="00A93439" w:rsidRDefault="004B7C3F" w:rsidP="00047EC6">
      <w:pPr>
        <w:suppressAutoHyphens/>
        <w:jc w:val="both"/>
      </w:pPr>
      <w:r w:rsidRPr="00A93439">
        <w:t xml:space="preserve">- стоимость подключения объектов к внешним коммуникациям – 75 </w:t>
      </w:r>
      <w:proofErr w:type="spellStart"/>
      <w:r w:rsidRPr="00A93439">
        <w:t>тыс</w:t>
      </w:r>
      <w:proofErr w:type="gramStart"/>
      <w:r w:rsidRPr="00A93439">
        <w:t>.р</w:t>
      </w:r>
      <w:proofErr w:type="gramEnd"/>
      <w:r w:rsidRPr="00A93439">
        <w:t>уб</w:t>
      </w:r>
      <w:proofErr w:type="spellEnd"/>
      <w:r w:rsidRPr="00A93439">
        <w:t>.;</w:t>
      </w:r>
    </w:p>
    <w:p w:rsidR="004B7C3F" w:rsidRPr="00A93439" w:rsidRDefault="004B7C3F" w:rsidP="00047EC6">
      <w:pPr>
        <w:suppressAutoHyphens/>
        <w:jc w:val="both"/>
      </w:pPr>
      <w:r w:rsidRPr="00A93439">
        <w:t xml:space="preserve">- удорожание строительства объектов вне </w:t>
      </w:r>
      <w:proofErr w:type="spellStart"/>
      <w:r w:rsidRPr="00A93439">
        <w:t>г</w:t>
      </w:r>
      <w:proofErr w:type="gramStart"/>
      <w:r w:rsidRPr="00A93439">
        <w:t>.Т</w:t>
      </w:r>
      <w:proofErr w:type="gramEnd"/>
      <w:r w:rsidRPr="00A93439">
        <w:t>омска</w:t>
      </w:r>
      <w:proofErr w:type="spellEnd"/>
      <w:r w:rsidRPr="00A93439">
        <w:t xml:space="preserve"> и Томского района (1095 мест) – 70 </w:t>
      </w:r>
      <w:proofErr w:type="spellStart"/>
      <w:r w:rsidRPr="00A93439">
        <w:t>тыс.руб</w:t>
      </w:r>
      <w:proofErr w:type="spellEnd"/>
      <w:r w:rsidRPr="00A93439">
        <w:t>.</w:t>
      </w:r>
    </w:p>
    <w:p w:rsidR="004B7C3F" w:rsidRPr="00A93439" w:rsidRDefault="004B7C3F" w:rsidP="00047EC6">
      <w:pPr>
        <w:suppressAutoHyphens/>
        <w:ind w:firstLine="709"/>
        <w:jc w:val="both"/>
      </w:pPr>
      <w:r w:rsidRPr="00A93439">
        <w:lastRenderedPageBreak/>
        <w:t xml:space="preserve">Кроме того, была учтена компенсация частному партнеру расходов в сумме 260 </w:t>
      </w:r>
      <w:proofErr w:type="spellStart"/>
      <w:r w:rsidRPr="00A93439">
        <w:t>млн</w:t>
      </w:r>
      <w:proofErr w:type="gramStart"/>
      <w:r w:rsidRPr="00A93439">
        <w:t>.р</w:t>
      </w:r>
      <w:proofErr w:type="gramEnd"/>
      <w:r w:rsidRPr="00A93439">
        <w:t>уб</w:t>
      </w:r>
      <w:proofErr w:type="spellEnd"/>
      <w:r w:rsidRPr="00A93439">
        <w:t xml:space="preserve">.: на уплату НДС, возникающих в связи с удорожанием объекта на величину рассрочки платежа, – 132 </w:t>
      </w:r>
      <w:proofErr w:type="spellStart"/>
      <w:r w:rsidRPr="00A93439">
        <w:t>млн.руб</w:t>
      </w:r>
      <w:proofErr w:type="spellEnd"/>
      <w:r w:rsidRPr="00A93439">
        <w:t xml:space="preserve">., и стоимость пользования кредитными ресурсами – 128 </w:t>
      </w:r>
      <w:proofErr w:type="spellStart"/>
      <w:r w:rsidRPr="00A93439">
        <w:t>млн.руб</w:t>
      </w:r>
      <w:proofErr w:type="spellEnd"/>
      <w:r w:rsidRPr="00A93439">
        <w:t xml:space="preserve">. </w:t>
      </w:r>
    </w:p>
    <w:p w:rsidR="004B7C3F" w:rsidRPr="00A93439" w:rsidRDefault="004B7C3F" w:rsidP="00047EC6">
      <w:pPr>
        <w:suppressAutoHyphens/>
        <w:ind w:firstLine="709"/>
        <w:jc w:val="both"/>
      </w:pPr>
      <w:r w:rsidRPr="00A93439">
        <w:t xml:space="preserve">Средняя стоимость одного места (без стоимости рассрочки платежа) составила 813,4 </w:t>
      </w:r>
      <w:proofErr w:type="spellStart"/>
      <w:r w:rsidRPr="00A93439">
        <w:t>тыс</w:t>
      </w:r>
      <w:proofErr w:type="gramStart"/>
      <w:r w:rsidRPr="00A93439">
        <w:t>.р</w:t>
      </w:r>
      <w:proofErr w:type="gramEnd"/>
      <w:r w:rsidRPr="00A93439">
        <w:t>уб</w:t>
      </w:r>
      <w:proofErr w:type="spellEnd"/>
      <w:r w:rsidRPr="00A93439">
        <w:t xml:space="preserve">., что не превышает доведенных Минстроем России расчетных показателей стоимости строительства дошкольных образовательных организаций по Томской области в ценах на 01.01.2014 - 816 </w:t>
      </w:r>
      <w:proofErr w:type="spellStart"/>
      <w:r w:rsidRPr="00A93439">
        <w:t>тыс.руб</w:t>
      </w:r>
      <w:proofErr w:type="spellEnd"/>
      <w:r w:rsidRPr="00A93439">
        <w:t>. за одно место.</w:t>
      </w:r>
    </w:p>
    <w:p w:rsidR="004B7C3F" w:rsidRPr="00A93439" w:rsidRDefault="004B7C3F" w:rsidP="00047EC6">
      <w:pPr>
        <w:suppressAutoHyphens/>
        <w:jc w:val="both"/>
        <w:rPr>
          <w:lang w:eastAsia="ar-SA"/>
        </w:rPr>
      </w:pPr>
    </w:p>
    <w:p w:rsidR="004B7C3F" w:rsidRPr="00A93439" w:rsidRDefault="004B7C3F" w:rsidP="00047EC6">
      <w:pPr>
        <w:ind w:left="540" w:firstLine="169"/>
        <w:jc w:val="both"/>
        <w:rPr>
          <w:b/>
        </w:rPr>
      </w:pPr>
      <w:r w:rsidRPr="00A93439">
        <w:rPr>
          <w:b/>
        </w:rPr>
        <w:t>Государственная программа «Социальная поддержка населения Томской области»</w:t>
      </w:r>
    </w:p>
    <w:p w:rsidR="004B7C3F" w:rsidRPr="00A93439" w:rsidRDefault="004B7C3F" w:rsidP="00047EC6">
      <w:pPr>
        <w:spacing w:before="120"/>
        <w:ind w:firstLine="709"/>
        <w:jc w:val="both"/>
        <w:outlineLvl w:val="0"/>
      </w:pPr>
      <w:r w:rsidRPr="00A93439">
        <w:t xml:space="preserve">В рамках реализации ГП предусмотрены расходы в сумме 337,0 </w:t>
      </w:r>
      <w:proofErr w:type="spellStart"/>
      <w:r w:rsidRPr="00A93439">
        <w:t>млн</w:t>
      </w:r>
      <w:proofErr w:type="gramStart"/>
      <w:r w:rsidRPr="00A93439">
        <w:t>.р</w:t>
      </w:r>
      <w:proofErr w:type="gramEnd"/>
      <w:r w:rsidRPr="00A93439">
        <w:t>уб</w:t>
      </w:r>
      <w:proofErr w:type="spellEnd"/>
      <w:r w:rsidRPr="00A93439">
        <w:t xml:space="preserve">. на оказание мер социальной поддержки отдельных категорий граждан, проживающих на территории Томской области, по оплате проезда на общественном транспорте, предусмотренных законом Томской области №14-ОЗ от 20.01.2005 (в 2014 году предусмотрены расходы в сумме 343 </w:t>
      </w:r>
      <w:proofErr w:type="spellStart"/>
      <w:r w:rsidRPr="00A93439">
        <w:t>млн.руб</w:t>
      </w:r>
      <w:proofErr w:type="spellEnd"/>
      <w:r w:rsidRPr="00A93439">
        <w:t xml:space="preserve">.). </w:t>
      </w:r>
    </w:p>
    <w:p w:rsidR="004B7C3F" w:rsidRPr="00A93439" w:rsidRDefault="004B7C3F" w:rsidP="00047EC6">
      <w:pPr>
        <w:ind w:firstLine="540"/>
        <w:jc w:val="both"/>
        <w:outlineLvl w:val="0"/>
        <w:rPr>
          <w:lang w:eastAsia="ar-SA"/>
        </w:rPr>
      </w:pPr>
      <w:proofErr w:type="gramStart"/>
      <w:r w:rsidRPr="00A93439">
        <w:t xml:space="preserve">В соответствии с законом ежемесячные денежные выплаты в размере 200 рублей полагаются гражданам, удостоенным звания «Ветеран труда Томской области», а также пенсионерам, получающим пенсию по старости, и получателям пенсии по случаю потери кормильца, не пользующимся мерами социальной поддержки в соответствии с федеральным и областным законодательством, </w:t>
      </w:r>
      <w:r w:rsidRPr="00A93439">
        <w:rPr>
          <w:b/>
        </w:rPr>
        <w:t>вне зависимости</w:t>
      </w:r>
      <w:r w:rsidRPr="00A93439">
        <w:t xml:space="preserve"> от того, являются ли указанные граждане работающими пенсионерами.</w:t>
      </w:r>
      <w:proofErr w:type="gramEnd"/>
      <w:r w:rsidRPr="00A93439">
        <w:t xml:space="preserve"> Также при выплатах </w:t>
      </w:r>
      <w:r w:rsidRPr="00A93439">
        <w:rPr>
          <w:b/>
        </w:rPr>
        <w:t>не учитывается размер назначенной пенсии.</w:t>
      </w:r>
      <w:r w:rsidRPr="00A93439">
        <w:t xml:space="preserve"> Вместе с тем, п</w:t>
      </w:r>
      <w:r w:rsidRPr="00A93439">
        <w:rPr>
          <w:lang w:eastAsia="ar-SA"/>
        </w:rPr>
        <w:t xml:space="preserve">о данным областного Пенсионного фонда, </w:t>
      </w:r>
      <w:proofErr w:type="spellStart"/>
      <w:r w:rsidRPr="00A93439">
        <w:rPr>
          <w:lang w:eastAsia="ar-SA"/>
        </w:rPr>
        <w:t>Томскстата</w:t>
      </w:r>
      <w:proofErr w:type="spellEnd"/>
      <w:r w:rsidRPr="00A93439">
        <w:rPr>
          <w:lang w:eastAsia="ar-SA"/>
        </w:rPr>
        <w:t xml:space="preserve"> количество работающих пенсионеров в области растет, в течение 2014 года их количество составило 118- 121 </w:t>
      </w:r>
      <w:proofErr w:type="spellStart"/>
      <w:r w:rsidRPr="00A93439">
        <w:rPr>
          <w:lang w:eastAsia="ar-SA"/>
        </w:rPr>
        <w:t>тыс</w:t>
      </w:r>
      <w:proofErr w:type="gramStart"/>
      <w:r w:rsidRPr="00A93439">
        <w:rPr>
          <w:lang w:eastAsia="ar-SA"/>
        </w:rPr>
        <w:t>.ч</w:t>
      </w:r>
      <w:proofErr w:type="gramEnd"/>
      <w:r w:rsidRPr="00A93439">
        <w:rPr>
          <w:lang w:eastAsia="ar-SA"/>
        </w:rPr>
        <w:t>ел</w:t>
      </w:r>
      <w:proofErr w:type="spellEnd"/>
      <w:r w:rsidRPr="00A93439">
        <w:rPr>
          <w:lang w:eastAsia="ar-SA"/>
        </w:rPr>
        <w:t>.,  или 41,5-42,2% от общего числа. Средний размер пенсии в Томской области на 01.09.2014 составил 11 966 руб. в месяц, что выше величины прожиточного минимума пенсионера (7064 руб. на 2 кв. 2014 г) в 1,7 раза.</w:t>
      </w:r>
    </w:p>
    <w:p w:rsidR="004B7C3F" w:rsidRPr="00A93439" w:rsidRDefault="004B7C3F" w:rsidP="00047EC6">
      <w:pPr>
        <w:ind w:firstLine="540"/>
        <w:jc w:val="both"/>
        <w:outlineLvl w:val="0"/>
        <w:rPr>
          <w:lang w:eastAsia="ar-SA"/>
        </w:rPr>
      </w:pPr>
    </w:p>
    <w:p w:rsidR="004B7C3F" w:rsidRPr="00A93439" w:rsidRDefault="004B7C3F" w:rsidP="00047EC6">
      <w:pPr>
        <w:ind w:firstLine="709"/>
        <w:jc w:val="both"/>
        <w:outlineLvl w:val="0"/>
        <w:rPr>
          <w:b/>
          <w:lang w:eastAsia="ar-SA"/>
        </w:rPr>
      </w:pPr>
      <w:r w:rsidRPr="00A93439">
        <w:rPr>
          <w:b/>
          <w:lang w:eastAsia="ar-SA"/>
        </w:rPr>
        <w:t>Государственная программа «Развитие здравоохранения Томской области»</w:t>
      </w:r>
    </w:p>
    <w:p w:rsidR="004B7C3F" w:rsidRPr="00A93439" w:rsidRDefault="004B7C3F" w:rsidP="00047EC6">
      <w:pPr>
        <w:spacing w:before="120"/>
        <w:ind w:firstLine="709"/>
        <w:jc w:val="both"/>
        <w:outlineLvl w:val="0"/>
        <w:rPr>
          <w:lang w:eastAsia="ar-SA"/>
        </w:rPr>
      </w:pPr>
      <w:proofErr w:type="gramStart"/>
      <w:r w:rsidRPr="00A93439">
        <w:rPr>
          <w:lang w:eastAsia="ar-SA"/>
        </w:rPr>
        <w:t>Проектом Федерального закона «О внесении изменений в Федеральный закон «Об обязательном медицинском страховании в Российской Федерации» и отдельные законодательные акты Российской Федерации», внесенным 30.09.2014 на рассмотрение в Государственную Думу РФ, предусмотрено внесение изменений в часть 10 статьи 51 Федерального закона «Об обязательном медицинском страховании в Российской Федерации» от 29.11.2010 №326-ФЗ, согласно которым общий размер бюджетных ассигнований, предусмотренных на очередной финансовый</w:t>
      </w:r>
      <w:proofErr w:type="gramEnd"/>
      <w:r w:rsidRPr="00A93439">
        <w:rPr>
          <w:lang w:eastAsia="ar-SA"/>
        </w:rPr>
        <w:t xml:space="preserve"> год в бюджете субъекта РФ на ОМС неработающего населения и на предоставление межбюджетных трансфертов бюджету территориального фонда на дополнительное финансовое обеспечение реализации программы ОМС в пределах базовой программы ОМС, должен быть не менее общего размера бюджетных ассигнований на указанные цели, установленного законом о бюджете соответствующего субъекта РФ в предшествующем году.</w:t>
      </w:r>
    </w:p>
    <w:p w:rsidR="004B7C3F" w:rsidRPr="00A93439" w:rsidRDefault="004B7C3F" w:rsidP="00047EC6">
      <w:pPr>
        <w:ind w:firstLine="709"/>
        <w:jc w:val="both"/>
        <w:outlineLvl w:val="0"/>
        <w:rPr>
          <w:lang w:eastAsia="ar-SA"/>
        </w:rPr>
      </w:pPr>
      <w:r w:rsidRPr="00A93439">
        <w:rPr>
          <w:lang w:eastAsia="ar-SA"/>
        </w:rPr>
        <w:t xml:space="preserve">Законом об областном бюджете на 2014 год предусмотрен общий размер межбюджетных трансфертов в ФФОМС и ТФОМС в размере 5 557 408,8 </w:t>
      </w:r>
      <w:proofErr w:type="spellStart"/>
      <w:r w:rsidRPr="00A93439">
        <w:rPr>
          <w:lang w:eastAsia="ar-SA"/>
        </w:rPr>
        <w:t>тыс</w:t>
      </w:r>
      <w:proofErr w:type="gramStart"/>
      <w:r w:rsidRPr="00A93439">
        <w:rPr>
          <w:lang w:eastAsia="ar-SA"/>
        </w:rPr>
        <w:t>.р</w:t>
      </w:r>
      <w:proofErr w:type="gramEnd"/>
      <w:r w:rsidRPr="00A93439">
        <w:rPr>
          <w:lang w:eastAsia="ar-SA"/>
        </w:rPr>
        <w:t>уб</w:t>
      </w:r>
      <w:proofErr w:type="spellEnd"/>
      <w:r w:rsidRPr="00A93439">
        <w:rPr>
          <w:lang w:eastAsia="ar-SA"/>
        </w:rPr>
        <w:t xml:space="preserve">., в том числе на ОМС неработающего населения  - 4 822 168,3 </w:t>
      </w:r>
      <w:proofErr w:type="spellStart"/>
      <w:r w:rsidRPr="00A93439">
        <w:rPr>
          <w:lang w:eastAsia="ar-SA"/>
        </w:rPr>
        <w:t>тыс.руб</w:t>
      </w:r>
      <w:proofErr w:type="spellEnd"/>
      <w:r w:rsidRPr="00A93439">
        <w:rPr>
          <w:lang w:eastAsia="ar-SA"/>
        </w:rPr>
        <w:t xml:space="preserve">. и межбюджетные трансферты на дополнительное финансовое обеспечение реализации территориальной программы ОМС - 735 240,5 </w:t>
      </w:r>
      <w:proofErr w:type="spellStart"/>
      <w:r w:rsidRPr="00A93439">
        <w:rPr>
          <w:lang w:eastAsia="ar-SA"/>
        </w:rPr>
        <w:t>тыс.руб</w:t>
      </w:r>
      <w:proofErr w:type="spellEnd"/>
      <w:r w:rsidRPr="00A93439">
        <w:rPr>
          <w:lang w:eastAsia="ar-SA"/>
        </w:rPr>
        <w:t xml:space="preserve">. Проектом об областном бюджете на 2015 год предусмотрены только ассигнования на ОМС неработающего населения 5 536 328,0 </w:t>
      </w:r>
      <w:proofErr w:type="spellStart"/>
      <w:r w:rsidRPr="00A93439">
        <w:rPr>
          <w:lang w:eastAsia="ar-SA"/>
        </w:rPr>
        <w:t>тыс</w:t>
      </w:r>
      <w:proofErr w:type="gramStart"/>
      <w:r w:rsidRPr="00A93439">
        <w:rPr>
          <w:lang w:eastAsia="ar-SA"/>
        </w:rPr>
        <w:t>.р</w:t>
      </w:r>
      <w:proofErr w:type="gramEnd"/>
      <w:r w:rsidRPr="00A93439">
        <w:rPr>
          <w:lang w:eastAsia="ar-SA"/>
        </w:rPr>
        <w:t>уб</w:t>
      </w:r>
      <w:proofErr w:type="spellEnd"/>
      <w:r w:rsidRPr="00A93439">
        <w:rPr>
          <w:lang w:eastAsia="ar-SA"/>
        </w:rPr>
        <w:t xml:space="preserve">. </w:t>
      </w:r>
      <w:r w:rsidRPr="00A93439">
        <w:rPr>
          <w:b/>
          <w:lang w:eastAsia="ar-SA"/>
        </w:rPr>
        <w:t xml:space="preserve">Таким образом, общий размер бюджетных ассигнований, предусмотренных на 2015 год,  меньше объема средств, предусмотренных на те же цели в 2014 году, на 21 080,8 </w:t>
      </w:r>
      <w:proofErr w:type="spellStart"/>
      <w:r w:rsidRPr="00A93439">
        <w:rPr>
          <w:b/>
          <w:lang w:eastAsia="ar-SA"/>
        </w:rPr>
        <w:t>тыс.руб</w:t>
      </w:r>
      <w:proofErr w:type="spellEnd"/>
      <w:r w:rsidRPr="00A93439">
        <w:rPr>
          <w:b/>
          <w:lang w:eastAsia="ar-SA"/>
        </w:rPr>
        <w:t>.,</w:t>
      </w:r>
      <w:r w:rsidRPr="00A93439">
        <w:rPr>
          <w:lang w:eastAsia="ar-SA"/>
        </w:rPr>
        <w:t xml:space="preserve"> что не соответствует требованиям вышеуказанного проекта федерального закона.</w:t>
      </w:r>
    </w:p>
    <w:p w:rsidR="004B7C3F" w:rsidRPr="00A93439" w:rsidRDefault="004B7C3F" w:rsidP="00047EC6">
      <w:pPr>
        <w:ind w:firstLine="540"/>
        <w:jc w:val="both"/>
        <w:outlineLvl w:val="0"/>
        <w:rPr>
          <w:lang w:eastAsia="ar-SA"/>
        </w:rPr>
      </w:pPr>
    </w:p>
    <w:p w:rsidR="004B7C3F" w:rsidRPr="00A93439" w:rsidRDefault="004B7C3F" w:rsidP="00047EC6">
      <w:pPr>
        <w:ind w:firstLine="709"/>
        <w:jc w:val="both"/>
        <w:rPr>
          <w:b/>
          <w:szCs w:val="20"/>
        </w:rPr>
      </w:pPr>
      <w:r w:rsidRPr="00A93439">
        <w:rPr>
          <w:b/>
          <w:lang w:eastAsia="ar-SA"/>
        </w:rPr>
        <w:lastRenderedPageBreak/>
        <w:t>6.3.</w:t>
      </w:r>
      <w:r w:rsidRPr="00A93439">
        <w:rPr>
          <w:lang w:eastAsia="ar-SA"/>
        </w:rPr>
        <w:t xml:space="preserve"> </w:t>
      </w:r>
      <w:proofErr w:type="gramStart"/>
      <w:r w:rsidRPr="00A93439">
        <w:rPr>
          <w:lang w:eastAsia="ar-SA"/>
        </w:rPr>
        <w:t xml:space="preserve">Анализ формирования Государственных программ, расходы по </w:t>
      </w:r>
      <w:r w:rsidRPr="00A93439">
        <w:rPr>
          <w:b/>
          <w:lang w:eastAsia="ar-SA"/>
        </w:rPr>
        <w:t>которым включены в «</w:t>
      </w:r>
      <w:r w:rsidRPr="00A93439">
        <w:rPr>
          <w:b/>
          <w:szCs w:val="20"/>
        </w:rPr>
        <w:t>Перечень объектов</w:t>
      </w:r>
      <w:r w:rsidRPr="00A93439">
        <w:rPr>
          <w:szCs w:val="20"/>
        </w:rPr>
        <w:t xml:space="preserve"> </w:t>
      </w:r>
      <w:r w:rsidRPr="00A93439">
        <w:rPr>
          <w:b/>
          <w:szCs w:val="20"/>
        </w:rPr>
        <w:t>капитального строительства</w:t>
      </w:r>
      <w:r w:rsidRPr="00A93439">
        <w:rPr>
          <w:szCs w:val="20"/>
        </w:rPr>
        <w:t xml:space="preserve"> государственной собственности Томской области (муниципальной собственности) и объектов недвижимого имущества, приобретаемых в государственную собственность Томской области (муниципальную собственность), финансируемых за счет средств областного бюджета, на 2015 год и плановый период 2016 и 2017 годов»,  </w:t>
      </w:r>
      <w:r w:rsidRPr="00A93439">
        <w:rPr>
          <w:b/>
          <w:szCs w:val="20"/>
        </w:rPr>
        <w:t>приведен в приложениях 5-8 к настоящему Заключению.</w:t>
      </w:r>
      <w:proofErr w:type="gramEnd"/>
    </w:p>
    <w:p w:rsidR="004B7C3F" w:rsidRPr="00A93439" w:rsidRDefault="004B7C3F" w:rsidP="00047EC6">
      <w:pPr>
        <w:jc w:val="both"/>
        <w:rPr>
          <w:lang w:eastAsia="ar-SA"/>
        </w:rPr>
      </w:pPr>
    </w:p>
    <w:p w:rsidR="004B7C3F" w:rsidRPr="00A93439" w:rsidRDefault="004B7C3F" w:rsidP="00047EC6">
      <w:pPr>
        <w:spacing w:before="120"/>
        <w:jc w:val="both"/>
        <w:rPr>
          <w:b/>
        </w:rPr>
      </w:pPr>
      <w:r w:rsidRPr="00A93439">
        <w:tab/>
      </w:r>
      <w:r w:rsidRPr="00A93439">
        <w:rPr>
          <w:b/>
        </w:rPr>
        <w:t>6.4.</w:t>
      </w:r>
      <w:r w:rsidRPr="00A93439">
        <w:t xml:space="preserve"> </w:t>
      </w:r>
      <w:r w:rsidRPr="00A93439">
        <w:rPr>
          <w:b/>
        </w:rPr>
        <w:t>Межбюджетные трансферты местным бюджетам</w:t>
      </w:r>
    </w:p>
    <w:p w:rsidR="004B7C3F" w:rsidRPr="00A93439" w:rsidRDefault="004B7C3F" w:rsidP="00047EC6">
      <w:pPr>
        <w:spacing w:before="120"/>
        <w:jc w:val="both"/>
      </w:pPr>
      <w:r w:rsidRPr="00A93439">
        <w:tab/>
        <w:t>Законопроектом (Приложение 16) утверждено распределение местным бюджетам Томской области  межбюджетных трансфертов с учетом формы трансфертов и трехлетнего периода планирования: дотации - 2; субвенции - 27; субсидии - 21; иные - 6.</w:t>
      </w:r>
    </w:p>
    <w:p w:rsidR="004B7C3F" w:rsidRPr="00A93439" w:rsidRDefault="004B7C3F" w:rsidP="00047EC6">
      <w:pPr>
        <w:spacing w:before="120"/>
        <w:jc w:val="both"/>
      </w:pPr>
      <w:r w:rsidRPr="00A93439">
        <w:tab/>
        <w:t>1. В нарушение статьи 184.2 Бюджетного кодекса РФ из 56 межбюджетных трансфертов с проектом областного бюджета не представлены:</w:t>
      </w:r>
    </w:p>
    <w:p w:rsidR="004B7C3F" w:rsidRPr="00A93439" w:rsidRDefault="004B7C3F" w:rsidP="00047EC6">
      <w:pPr>
        <w:jc w:val="both"/>
      </w:pPr>
      <w:r w:rsidRPr="00A93439">
        <w:tab/>
      </w:r>
      <w:proofErr w:type="gramStart"/>
      <w:r w:rsidRPr="00A93439">
        <w:t>1) Методика расчета (проект методики) и расчет распределения иного межбюджетного трансферта на оказание помощи в ремонте и (или) переустройстве жилых помещений граждан, не состоящих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ВОВ</w:t>
      </w:r>
      <w:proofErr w:type="gramEnd"/>
      <w:r w:rsidRPr="00A93439">
        <w:t xml:space="preserve">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ВОВ 1941-1945 годов, не вступивших в повторный брак, на 2015 год и на плановый период 2016 и 2017 годов (табл. 50 прил. 16).</w:t>
      </w:r>
    </w:p>
    <w:p w:rsidR="004B7C3F" w:rsidRPr="00A93439" w:rsidRDefault="004B7C3F" w:rsidP="00047EC6">
      <w:pPr>
        <w:ind w:firstLine="709"/>
        <w:jc w:val="both"/>
      </w:pPr>
      <w:r w:rsidRPr="00A93439">
        <w:t>Кроме того, следует отметить, что указанной таблицей предусмотрено распределение иного межбюджетного трансферта, предоставляемого муниципальному образованию «Город Томск», между его районами, не являющимися муниципальными образованиями, что противоречит ст. 139.1. БК РФ и нарушает принцип самостоятельности бюджета муниципального образования.</w:t>
      </w:r>
    </w:p>
    <w:p w:rsidR="004B7C3F" w:rsidRPr="00A93439" w:rsidRDefault="004B7C3F" w:rsidP="00047EC6">
      <w:pPr>
        <w:pStyle w:val="a3"/>
        <w:shd w:val="clear" w:color="auto" w:fill="FFFFFF"/>
        <w:ind w:left="0"/>
        <w:jc w:val="both"/>
      </w:pPr>
      <w:r w:rsidRPr="00A93439">
        <w:t>2) Методики расчетов (проекты методик):</w:t>
      </w:r>
    </w:p>
    <w:p w:rsidR="004B7C3F" w:rsidRPr="00A93439" w:rsidRDefault="004B7C3F" w:rsidP="00047EC6">
      <w:pPr>
        <w:pStyle w:val="a3"/>
        <w:widowControl w:val="0"/>
        <w:numPr>
          <w:ilvl w:val="0"/>
          <w:numId w:val="7"/>
        </w:numPr>
        <w:autoSpaceDE w:val="0"/>
        <w:autoSpaceDN w:val="0"/>
        <w:adjustRightInd w:val="0"/>
        <w:ind w:left="0" w:firstLine="360"/>
        <w:jc w:val="both"/>
      </w:pPr>
      <w:r w:rsidRPr="00A93439">
        <w:t>субсидии местным бюджетам на обеспечение условий для развития физической культуры и массового спорта на 2015 и на плановый период 2016 и 2017 годов (табл. 19 прил. 16)</w:t>
      </w:r>
    </w:p>
    <w:p w:rsidR="004B7C3F" w:rsidRPr="00A93439" w:rsidRDefault="004B7C3F" w:rsidP="00047EC6">
      <w:pPr>
        <w:pStyle w:val="a3"/>
        <w:widowControl w:val="0"/>
        <w:numPr>
          <w:ilvl w:val="0"/>
          <w:numId w:val="5"/>
        </w:numPr>
        <w:autoSpaceDE w:val="0"/>
        <w:autoSpaceDN w:val="0"/>
        <w:adjustRightInd w:val="0"/>
        <w:ind w:left="0" w:firstLine="360"/>
        <w:jc w:val="both"/>
      </w:pPr>
      <w:r w:rsidRPr="00A93439">
        <w:t>по трем иным межбюджетным трансфертам (табл. 52-54 прил. 16).</w:t>
      </w:r>
    </w:p>
    <w:p w:rsidR="004B7C3F" w:rsidRPr="00A93439" w:rsidRDefault="004B7C3F" w:rsidP="00047EC6">
      <w:pPr>
        <w:spacing w:before="120"/>
        <w:jc w:val="both"/>
      </w:pPr>
      <w:r w:rsidRPr="00A93439">
        <w:tab/>
      </w:r>
    </w:p>
    <w:p w:rsidR="004B7C3F" w:rsidRPr="00A93439" w:rsidRDefault="004B7C3F" w:rsidP="00047EC6">
      <w:pPr>
        <w:spacing w:before="120"/>
        <w:ind w:firstLine="709"/>
        <w:jc w:val="both"/>
      </w:pPr>
      <w:r w:rsidRPr="00A93439">
        <w:t>2. В нарушение ст. 85 Бюджетного кодекса РФ в проект закона включены расходы, предусматривающие  предоставление субсидий местным бюджетам на компенсацию расходов по организации теплоснабжения теплоснабжающими организациями, использующими в качестве топлива нефть или мазут на  2015 - 2016 годы, не установленные соответствующими расходными обязательствами (табл. 12 прил. 16).</w:t>
      </w:r>
    </w:p>
    <w:p w:rsidR="004B7C3F" w:rsidRPr="00A93439" w:rsidRDefault="004B7C3F" w:rsidP="00047EC6">
      <w:pPr>
        <w:spacing w:before="120"/>
        <w:jc w:val="both"/>
      </w:pPr>
      <w:r w:rsidRPr="00A93439">
        <w:tab/>
        <w:t xml:space="preserve">3. В таблице 43 приложения 16 законопроекта предусмотрено предоставление в 2015 году субвенций на осуществление отдельных государственных полномочий по выплате надбавок к должностному окладу педагогическим работникам муниципальных образовательных организаций на 2015 год и на плановый период 2016 и 2017 годов муниципальному образованию «Город Кедровый». Однако в Закон Томской области от 15.12.2004 № 248-ОЗ «О наделении органов местного самоуправления отдельными государственными полномочиями по выплате надбавок к должностному окладу педагогическим работникам муниципальных образовательных организаций» необходимые изменения не внесены. Статьей 1 указанного Закона предусмотрено выделение субвенции </w:t>
      </w:r>
      <w:r w:rsidRPr="00A93439">
        <w:lastRenderedPageBreak/>
        <w:t>органу местного самоуправления «</w:t>
      </w:r>
      <w:proofErr w:type="spellStart"/>
      <w:r w:rsidRPr="00A93439">
        <w:t>Пудинское</w:t>
      </w:r>
      <w:proofErr w:type="spellEnd"/>
      <w:r w:rsidRPr="00A93439">
        <w:t>», переименованному в муниципальное образование «Город Кедровый» Законом Томской области от 13.03.2006 № 40-ОЗ «О внесении изменений в Закон Томской области «Об утверждении границ муниципального образования «</w:t>
      </w:r>
      <w:proofErr w:type="spellStart"/>
      <w:r w:rsidRPr="00A93439">
        <w:t>Пудинское</w:t>
      </w:r>
      <w:proofErr w:type="spellEnd"/>
      <w:r w:rsidRPr="00A93439">
        <w:t>».</w:t>
      </w:r>
    </w:p>
    <w:p w:rsidR="004B7C3F" w:rsidRPr="00A93439" w:rsidRDefault="004B7C3F" w:rsidP="00047EC6">
      <w:pPr>
        <w:spacing w:before="120"/>
        <w:jc w:val="both"/>
      </w:pPr>
      <w:r w:rsidRPr="00A93439">
        <w:tab/>
        <w:t xml:space="preserve">4. Приложением 12 к законопроекту определен перечень законов Томской области о наделении органов местного самоуправления муниципальных образований Томской области отдельными государственными полномочиями, которые вводятся в действие Законом Томской области «Об областном бюджете на 2015 и на плановый период 2016 и 2017 годов». Следует отметить, что входящими в указанный перечень законами Томской области от 07.07.2009 № 104-ОЗ (статья 11), от 13.03.2012 № 31-ОЗ (статья 8) установлен бессрочный характер их действия,  что противоречит </w:t>
      </w:r>
      <w:hyperlink r:id="rId19" w:history="1">
        <w:r w:rsidRPr="00A93439">
          <w:t>статье 19</w:t>
        </w:r>
      </w:hyperlink>
      <w:r w:rsidRPr="00A93439">
        <w:t xml:space="preserve"> Федерального закона от 06.10. 2003 № 131-ФЗ «Об общих принципах организации местного самоуправления в Российской Федерации».</w:t>
      </w:r>
    </w:p>
    <w:p w:rsidR="004B7C3F" w:rsidRPr="00A93439" w:rsidRDefault="004B7C3F" w:rsidP="00047EC6">
      <w:pPr>
        <w:spacing w:before="120"/>
        <w:ind w:firstLine="709"/>
        <w:jc w:val="both"/>
      </w:pPr>
      <w:r w:rsidRPr="00A93439">
        <w:rPr>
          <w:b/>
        </w:rPr>
        <w:t xml:space="preserve">7. </w:t>
      </w:r>
      <w:r w:rsidRPr="00A93439">
        <w:t>Характеристики показателей</w:t>
      </w:r>
      <w:r w:rsidRPr="00A93439">
        <w:rPr>
          <w:b/>
        </w:rPr>
        <w:t xml:space="preserve"> «Источники финансирования дефицита бюджета»; «Программа государственных внутренних заимствований Томской области»; «Программа государственных гарантий Томской области»; «Государственный долг Томской области и расходы на обслуживание Государственного долга» и их соответствие требованиям бюджетного законодательства </w:t>
      </w:r>
      <w:r w:rsidRPr="00A93439">
        <w:t>приведены в Приложении 9 к настоящему Заключению.</w:t>
      </w:r>
    </w:p>
    <w:p w:rsidR="004B7C3F" w:rsidRPr="00A93439" w:rsidRDefault="004B7C3F" w:rsidP="00047EC6">
      <w:pPr>
        <w:jc w:val="both"/>
        <w:rPr>
          <w:b/>
        </w:rPr>
      </w:pPr>
    </w:p>
    <w:p w:rsidR="004B7C3F" w:rsidRPr="00A93439" w:rsidRDefault="004B7C3F" w:rsidP="00047EC6">
      <w:pPr>
        <w:jc w:val="both"/>
      </w:pPr>
    </w:p>
    <w:p w:rsidR="004B7C3F" w:rsidRPr="00A93439" w:rsidRDefault="004B7C3F" w:rsidP="00047EC6">
      <w:pPr>
        <w:ind w:firstLine="709"/>
        <w:jc w:val="both"/>
        <w:rPr>
          <w:b/>
        </w:rPr>
      </w:pPr>
      <w:r w:rsidRPr="00A93439">
        <w:rPr>
          <w:b/>
          <w:bCs/>
        </w:rPr>
        <w:t xml:space="preserve">На основании </w:t>
      </w:r>
      <w:proofErr w:type="gramStart"/>
      <w:r w:rsidRPr="00A93439">
        <w:rPr>
          <w:b/>
          <w:bCs/>
        </w:rPr>
        <w:t>изложенного</w:t>
      </w:r>
      <w:proofErr w:type="gramEnd"/>
      <w:r w:rsidRPr="00A93439">
        <w:rPr>
          <w:b/>
          <w:bCs/>
        </w:rPr>
        <w:t xml:space="preserve"> в настоящем Заключении </w:t>
      </w:r>
      <w:r w:rsidRPr="00A93439">
        <w:rPr>
          <w:b/>
        </w:rPr>
        <w:t>Контрольно-счетная палата Томской области считает необходимым обратить внимание на следующее:</w:t>
      </w:r>
    </w:p>
    <w:p w:rsidR="004B7C3F" w:rsidRPr="00A93439" w:rsidRDefault="004B7C3F" w:rsidP="00047EC6">
      <w:pPr>
        <w:jc w:val="both"/>
        <w:rPr>
          <w:b/>
        </w:rPr>
      </w:pPr>
    </w:p>
    <w:p w:rsidR="004B7C3F" w:rsidRPr="00A93439" w:rsidRDefault="004B7C3F" w:rsidP="00047EC6">
      <w:pPr>
        <w:ind w:firstLine="709"/>
        <w:jc w:val="both"/>
      </w:pPr>
      <w:r w:rsidRPr="00A93439">
        <w:t>1. Законопроект сформирован не в полной мере с учетом требований бюджетного законодательства, а именно  с нарушением требований ст.3 Закона Томской области от 11.03.2009 № 26-ОЗ «О Государственном долге Томской области».</w:t>
      </w:r>
    </w:p>
    <w:p w:rsidR="004B7C3F" w:rsidRPr="00A93439" w:rsidRDefault="004B7C3F" w:rsidP="00047EC6">
      <w:pPr>
        <w:spacing w:before="120"/>
        <w:ind w:firstLine="709"/>
        <w:jc w:val="both"/>
      </w:pPr>
      <w:r w:rsidRPr="00A93439">
        <w:t>2. Экспертиза прогноза социально-экономического развития Томской области показала сомнения в оценочных значениях ряда показателей на 2014 год и предлагаемых темпах роста на планируемый период, показатели социально-экономического развития не имеют достаточного обоснования в материалах и документах к законопроекту и должны быть критически оценены при рассмотрении и утверждении законопроекта.</w:t>
      </w:r>
    </w:p>
    <w:p w:rsidR="004B7C3F" w:rsidRPr="00A93439" w:rsidRDefault="004B7C3F" w:rsidP="00047EC6">
      <w:pPr>
        <w:spacing w:before="120"/>
        <w:ind w:firstLine="709"/>
        <w:jc w:val="both"/>
      </w:pPr>
      <w:r w:rsidRPr="00A93439">
        <w:t>3. Необходимо детально рассмотреть варианты развития, реально оценить потенциал экономики области в прогнозируемом периоде и использовать предложенные параметры для формирования доходной части областного бюджета в разрезе источников доходов только при их достаточном обосновании.</w:t>
      </w:r>
    </w:p>
    <w:p w:rsidR="004B7C3F" w:rsidRPr="00A93439" w:rsidRDefault="004B7C3F" w:rsidP="00047EC6">
      <w:pPr>
        <w:spacing w:before="120"/>
        <w:ind w:firstLine="709"/>
        <w:jc w:val="both"/>
      </w:pPr>
      <w:r w:rsidRPr="00A93439">
        <w:t xml:space="preserve">4. Анализ прогнозных показателей по доходам от использования имущества, находящегося в государственной и муниципальной собственности,  свидетельствует как о наличии резервов, не учтенных при прогнозировании, так и о существующих рисках неисполнения прогноза поступлений </w:t>
      </w:r>
      <w:r w:rsidRPr="00A93439">
        <w:rPr>
          <w:snapToGrid w:val="0"/>
        </w:rPr>
        <w:t>в 2015-2017 годах.</w:t>
      </w:r>
    </w:p>
    <w:p w:rsidR="004B7C3F" w:rsidRPr="00A93439" w:rsidRDefault="004B7C3F" w:rsidP="00047EC6">
      <w:pPr>
        <w:spacing w:before="120"/>
        <w:ind w:firstLine="709"/>
        <w:jc w:val="both"/>
      </w:pPr>
      <w:r w:rsidRPr="00A93439">
        <w:t xml:space="preserve">5. </w:t>
      </w:r>
      <w:proofErr w:type="gramStart"/>
      <w:r w:rsidRPr="00A93439">
        <w:t xml:space="preserve">По сравнению с предыдущим бюджетным циклом дефицит областного бюджета, предусмотренный законопроектом в 2015 году, увеличится в 2,5 раза по отношению к дефициту на 2015 год, утвержденному Законом Томской области от 27.12.2013 № 227-ОЗ «Об областном бюджете на 2014 год и на плановый период 2015 и 2016 годов»;  прогнозируемый законопроектом дефицит в 2016 году превысит аналогичное значение в 3,6 раза. </w:t>
      </w:r>
      <w:proofErr w:type="gramEnd"/>
    </w:p>
    <w:p w:rsidR="004B7C3F" w:rsidRPr="00A93439" w:rsidRDefault="004B7C3F" w:rsidP="00047EC6">
      <w:pPr>
        <w:spacing w:before="120"/>
        <w:ind w:firstLine="709"/>
        <w:jc w:val="both"/>
      </w:pPr>
      <w:r w:rsidRPr="00A93439">
        <w:t xml:space="preserve">6. Темп роста Государственного долга за период 2012-2014 годы составил 183% и превысил рост объемов собственных доходов в 1,5 раза; указанные тенденции сохраняются в рассматриваемом законопроекте: темп роста Государственного долга составит 149%, </w:t>
      </w:r>
      <w:r w:rsidRPr="00A93439">
        <w:lastRenderedPageBreak/>
        <w:t xml:space="preserve">превысив темп роста объема собственных доходов в 1,3 раза, что требует повышенного внимания к данной проблеме. </w:t>
      </w:r>
    </w:p>
    <w:p w:rsidR="004B7C3F" w:rsidRPr="00A93439" w:rsidRDefault="004B7C3F" w:rsidP="00047EC6">
      <w:pPr>
        <w:spacing w:before="120"/>
        <w:ind w:firstLine="709"/>
        <w:jc w:val="both"/>
      </w:pPr>
      <w:r w:rsidRPr="00A93439">
        <w:t>7. На момент представления законопроекта в Законодательную Думу Томской области ни одна из 23-х государственных программ, внесенных в проект бюджета, не утверждена; доля расходов на государственные программы в проекте областного бюджета на 2015-2017 годы составляет 97,5 - 96,7 - 97,7 процентов соответственно.</w:t>
      </w:r>
    </w:p>
    <w:p w:rsidR="004B7C3F" w:rsidRPr="00A93439" w:rsidRDefault="004B7C3F" w:rsidP="00047EC6">
      <w:pPr>
        <w:spacing w:before="120"/>
        <w:ind w:firstLine="709"/>
        <w:jc w:val="both"/>
      </w:pPr>
      <w:r w:rsidRPr="00A93439">
        <w:t>8. На основе проведенного анализа проектов государственных программ сделан вывод о необходимости существенной доработки проектов до их утверждения.</w:t>
      </w:r>
    </w:p>
    <w:p w:rsidR="003D3120" w:rsidRPr="00A93439" w:rsidRDefault="003D3120" w:rsidP="00047EC6">
      <w:pPr>
        <w:spacing w:before="120"/>
        <w:ind w:firstLine="709"/>
        <w:jc w:val="both"/>
        <w:rPr>
          <w:b/>
        </w:rPr>
      </w:pPr>
    </w:p>
    <w:p w:rsidR="003D3120" w:rsidRPr="00A93439" w:rsidRDefault="003D3120" w:rsidP="00047EC6">
      <w:pPr>
        <w:jc w:val="both"/>
        <w:rPr>
          <w:b/>
          <w:color w:val="FF0000"/>
          <w:sz w:val="48"/>
          <w:szCs w:val="48"/>
        </w:rPr>
      </w:pPr>
      <w:r w:rsidRPr="00A93439">
        <w:rPr>
          <w:b/>
          <w:color w:val="FF0000"/>
          <w:sz w:val="48"/>
          <w:szCs w:val="48"/>
        </w:rPr>
        <w:t xml:space="preserve">Здесь - ПРИЛОЖЕНИЯ (во вложении к письму). </w:t>
      </w:r>
    </w:p>
    <w:p w:rsidR="004B7C3F" w:rsidRPr="00A93439" w:rsidRDefault="003D3120" w:rsidP="00047EC6">
      <w:pPr>
        <w:jc w:val="both"/>
        <w:rPr>
          <w:b/>
          <w:i/>
          <w:color w:val="FF0000"/>
          <w:sz w:val="48"/>
          <w:szCs w:val="48"/>
        </w:rPr>
      </w:pPr>
      <w:r w:rsidRPr="00A93439">
        <w:rPr>
          <w:b/>
          <w:i/>
          <w:color w:val="FF0000"/>
          <w:sz w:val="48"/>
          <w:szCs w:val="48"/>
        </w:rPr>
        <w:t>По порядку.</w:t>
      </w:r>
    </w:p>
    <w:p w:rsidR="003D3120" w:rsidRPr="00A93439" w:rsidRDefault="003D3120" w:rsidP="00047EC6">
      <w:pPr>
        <w:jc w:val="both"/>
        <w:rPr>
          <w:b/>
          <w:color w:val="FF0000"/>
          <w:sz w:val="48"/>
          <w:szCs w:val="48"/>
        </w:rPr>
      </w:pPr>
    </w:p>
    <w:p w:rsidR="00047EC6" w:rsidRPr="00A93439" w:rsidRDefault="00047EC6" w:rsidP="003D3120">
      <w:pPr>
        <w:pStyle w:val="33"/>
        <w:numPr>
          <w:ilvl w:val="0"/>
          <w:numId w:val="5"/>
        </w:numPr>
        <w:shd w:val="clear" w:color="auto" w:fill="auto"/>
        <w:spacing w:line="240" w:lineRule="auto"/>
        <w:jc w:val="center"/>
        <w:rPr>
          <w:sz w:val="24"/>
          <w:szCs w:val="24"/>
        </w:rPr>
      </w:pPr>
      <w:r w:rsidRPr="00A93439">
        <w:rPr>
          <w:color w:val="000000"/>
          <w:sz w:val="24"/>
          <w:szCs w:val="24"/>
        </w:rPr>
        <w:t>Заключение на проект закона Томской области «О бюджете Территориального фонда обязательного медицинского страхования Томской области на 2015 год и на плановый период 2016 и 2017 годов»</w:t>
      </w:r>
    </w:p>
    <w:p w:rsidR="00047EC6" w:rsidRPr="00A93439" w:rsidRDefault="00047EC6" w:rsidP="003D3120">
      <w:pPr>
        <w:pStyle w:val="33"/>
        <w:shd w:val="clear" w:color="auto" w:fill="auto"/>
        <w:spacing w:line="240" w:lineRule="auto"/>
        <w:ind w:firstLine="360"/>
        <w:jc w:val="center"/>
        <w:rPr>
          <w:sz w:val="24"/>
          <w:szCs w:val="24"/>
        </w:rPr>
      </w:pPr>
    </w:p>
    <w:p w:rsidR="00047EC6" w:rsidRPr="00A93439" w:rsidRDefault="00047EC6" w:rsidP="00047EC6">
      <w:pPr>
        <w:pStyle w:val="33"/>
        <w:shd w:val="clear" w:color="auto" w:fill="auto"/>
        <w:spacing w:line="240" w:lineRule="auto"/>
        <w:ind w:firstLine="360"/>
        <w:rPr>
          <w:b w:val="0"/>
          <w:sz w:val="24"/>
          <w:szCs w:val="24"/>
        </w:rPr>
      </w:pPr>
      <w:proofErr w:type="gramStart"/>
      <w:r w:rsidRPr="00A93439">
        <w:rPr>
          <w:b w:val="0"/>
          <w:color w:val="000000"/>
          <w:sz w:val="24"/>
          <w:szCs w:val="24"/>
        </w:rPr>
        <w:t>Контрольно-счетная</w:t>
      </w:r>
      <w:proofErr w:type="gramEnd"/>
      <w:r w:rsidRPr="00A93439">
        <w:rPr>
          <w:b w:val="0"/>
          <w:color w:val="000000"/>
          <w:sz w:val="24"/>
          <w:szCs w:val="24"/>
        </w:rPr>
        <w:t xml:space="preserve"> палата Томской области, рассмотрев проект закона «О бюджете Территориального фонда обязательного медицинского страхования Томской области на 2015 год и на плановый период 2016 и 2017 годов» (далее - проект закона), считает необходимым обратить внимание на следующее.</w:t>
      </w:r>
    </w:p>
    <w:p w:rsidR="00047EC6" w:rsidRPr="00A93439" w:rsidRDefault="00047EC6" w:rsidP="00047EC6">
      <w:pPr>
        <w:pStyle w:val="33"/>
        <w:numPr>
          <w:ilvl w:val="0"/>
          <w:numId w:val="20"/>
        </w:numPr>
        <w:shd w:val="clear" w:color="auto" w:fill="auto"/>
        <w:tabs>
          <w:tab w:val="left" w:pos="885"/>
        </w:tabs>
        <w:spacing w:line="240" w:lineRule="auto"/>
        <w:ind w:firstLine="360"/>
        <w:rPr>
          <w:b w:val="0"/>
          <w:sz w:val="24"/>
          <w:szCs w:val="24"/>
        </w:rPr>
      </w:pPr>
      <w:r w:rsidRPr="00A93439">
        <w:rPr>
          <w:b w:val="0"/>
          <w:color w:val="000000"/>
          <w:sz w:val="24"/>
          <w:szCs w:val="24"/>
        </w:rPr>
        <w:t xml:space="preserve">Доходная часть бюджета Территориального фонда обязательного медицинского страхования Томской области (далее - ТФОМС) на 2015 год предусматривает поступления в общем объеме 13 084 932,1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или 113,3% к плану 2014 года. Доходы бюджета ТФОМС планируется направить на финансирование территориальной программы обязательного медицинского страхования (далее - ОМС), что превысит уровень 2014 года на 113,5%.</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Доходы, направляемые на финансирование территориальной программы ОМС, включая средства, направляемые на осуществление ТФОМС управленческих функций и на ведение дела страховых медицинских организаций, представлены в таблице.</w:t>
      </w:r>
    </w:p>
    <w:p w:rsidR="00047EC6" w:rsidRPr="00A93439" w:rsidRDefault="00047EC6" w:rsidP="00047EC6">
      <w:pPr>
        <w:jc w:val="both"/>
      </w:pPr>
      <w:r w:rsidRPr="00A93439">
        <w:rPr>
          <w:rStyle w:val="aff7"/>
          <w:b w:val="0"/>
          <w:bCs w:val="0"/>
          <w:sz w:val="24"/>
          <w:szCs w:val="24"/>
        </w:rPr>
        <w:t>(</w:t>
      </w:r>
      <w:proofErr w:type="spellStart"/>
      <w:r w:rsidRPr="00A93439">
        <w:rPr>
          <w:rStyle w:val="aff7"/>
          <w:b w:val="0"/>
          <w:bCs w:val="0"/>
          <w:sz w:val="24"/>
          <w:szCs w:val="24"/>
        </w:rPr>
        <w:t>тыс</w:t>
      </w:r>
      <w:proofErr w:type="spellEnd"/>
      <w:proofErr w:type="gramStart"/>
      <w:r w:rsidRPr="00A93439">
        <w:rPr>
          <w:rStyle w:val="aff7"/>
          <w:b w:val="0"/>
          <w:bCs w:val="0"/>
          <w:sz w:val="24"/>
          <w:szCs w:val="24"/>
        </w:rPr>
        <w:t xml:space="preserve"> .</w:t>
      </w:r>
      <w:proofErr w:type="gramEnd"/>
      <w:r w:rsidRPr="00A93439">
        <w:rPr>
          <w:rStyle w:val="aff7"/>
          <w:b w:val="0"/>
          <w:bCs w:val="0"/>
          <w:sz w:val="24"/>
          <w:szCs w:val="24"/>
        </w:rPr>
        <w:t>руб.)</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62"/>
        <w:gridCol w:w="5270"/>
        <w:gridCol w:w="1334"/>
        <w:gridCol w:w="1445"/>
        <w:gridCol w:w="1330"/>
      </w:tblGrid>
      <w:tr w:rsidR="00047EC6" w:rsidRPr="00A93439" w:rsidTr="003D3120">
        <w:trPr>
          <w:trHeight w:val="701"/>
        </w:trPr>
        <w:tc>
          <w:tcPr>
            <w:tcW w:w="562" w:type="dxa"/>
            <w:tcBorders>
              <w:top w:val="single" w:sz="4" w:space="0" w:color="auto"/>
              <w:left w:val="single" w:sz="4" w:space="0" w:color="auto"/>
            </w:tcBorders>
            <w:shd w:val="clear" w:color="auto" w:fill="FFFFFF"/>
          </w:tcPr>
          <w:p w:rsidR="00047EC6" w:rsidRPr="00A93439" w:rsidRDefault="00047EC6" w:rsidP="00047EC6">
            <w:pPr>
              <w:jc w:val="both"/>
            </w:pPr>
          </w:p>
        </w:tc>
        <w:tc>
          <w:tcPr>
            <w:tcW w:w="5270" w:type="dxa"/>
            <w:tcBorders>
              <w:top w:val="single" w:sz="4" w:space="0" w:color="auto"/>
              <w:left w:val="single" w:sz="4" w:space="0" w:color="auto"/>
            </w:tcBorders>
            <w:shd w:val="clear" w:color="auto" w:fill="FFFFFF"/>
          </w:tcPr>
          <w:p w:rsidR="00047EC6" w:rsidRPr="00A93439" w:rsidRDefault="00047EC6" w:rsidP="003D3120">
            <w:pPr>
              <w:pStyle w:val="33"/>
              <w:shd w:val="clear" w:color="auto" w:fill="auto"/>
              <w:spacing w:line="240" w:lineRule="auto"/>
              <w:jc w:val="center"/>
              <w:rPr>
                <w:b w:val="0"/>
                <w:sz w:val="24"/>
                <w:szCs w:val="24"/>
              </w:rPr>
            </w:pPr>
            <w:r w:rsidRPr="00A93439">
              <w:rPr>
                <w:rStyle w:val="24"/>
                <w:sz w:val="24"/>
                <w:szCs w:val="24"/>
              </w:rPr>
              <w:t>Доходы</w:t>
            </w:r>
          </w:p>
        </w:tc>
        <w:tc>
          <w:tcPr>
            <w:tcW w:w="1334" w:type="dxa"/>
            <w:tcBorders>
              <w:top w:val="single" w:sz="4" w:space="0" w:color="auto"/>
              <w:left w:val="single" w:sz="4" w:space="0" w:color="auto"/>
            </w:tcBorders>
            <w:shd w:val="clear" w:color="auto" w:fill="FFFFFF"/>
          </w:tcPr>
          <w:p w:rsidR="00047EC6" w:rsidRPr="00A93439" w:rsidRDefault="00047EC6" w:rsidP="003D3120">
            <w:pPr>
              <w:pStyle w:val="33"/>
              <w:shd w:val="clear" w:color="auto" w:fill="auto"/>
              <w:spacing w:line="240" w:lineRule="auto"/>
              <w:jc w:val="center"/>
              <w:rPr>
                <w:b w:val="0"/>
                <w:sz w:val="24"/>
                <w:szCs w:val="24"/>
              </w:rPr>
            </w:pPr>
            <w:r w:rsidRPr="00A93439">
              <w:rPr>
                <w:rStyle w:val="24"/>
                <w:sz w:val="24"/>
                <w:szCs w:val="24"/>
              </w:rPr>
              <w:t>2014 год план</w:t>
            </w:r>
          </w:p>
        </w:tc>
        <w:tc>
          <w:tcPr>
            <w:tcW w:w="1445" w:type="dxa"/>
            <w:tcBorders>
              <w:top w:val="single" w:sz="4" w:space="0" w:color="auto"/>
              <w:left w:val="single" w:sz="4" w:space="0" w:color="auto"/>
            </w:tcBorders>
            <w:shd w:val="clear" w:color="auto" w:fill="FFFFFF"/>
          </w:tcPr>
          <w:p w:rsidR="00047EC6" w:rsidRPr="00A93439" w:rsidRDefault="00047EC6" w:rsidP="003D3120">
            <w:pPr>
              <w:pStyle w:val="33"/>
              <w:shd w:val="clear" w:color="auto" w:fill="auto"/>
              <w:spacing w:line="240" w:lineRule="auto"/>
              <w:jc w:val="center"/>
              <w:rPr>
                <w:b w:val="0"/>
                <w:sz w:val="24"/>
                <w:szCs w:val="24"/>
              </w:rPr>
            </w:pPr>
            <w:r w:rsidRPr="00A93439">
              <w:rPr>
                <w:rStyle w:val="24"/>
                <w:sz w:val="24"/>
                <w:szCs w:val="24"/>
              </w:rPr>
              <w:t>2015 год проект</w:t>
            </w:r>
          </w:p>
        </w:tc>
        <w:tc>
          <w:tcPr>
            <w:tcW w:w="1330" w:type="dxa"/>
            <w:tcBorders>
              <w:top w:val="single" w:sz="4" w:space="0" w:color="auto"/>
              <w:left w:val="single" w:sz="4" w:space="0" w:color="auto"/>
              <w:right w:val="single" w:sz="4" w:space="0" w:color="auto"/>
            </w:tcBorders>
            <w:shd w:val="clear" w:color="auto" w:fill="FFFFFF"/>
          </w:tcPr>
          <w:p w:rsidR="00047EC6" w:rsidRPr="00A93439" w:rsidRDefault="003D3120" w:rsidP="003D3120">
            <w:pPr>
              <w:pStyle w:val="33"/>
              <w:shd w:val="clear" w:color="auto" w:fill="auto"/>
              <w:spacing w:line="240" w:lineRule="auto"/>
              <w:jc w:val="center"/>
              <w:rPr>
                <w:b w:val="0"/>
                <w:sz w:val="24"/>
                <w:szCs w:val="24"/>
              </w:rPr>
            </w:pPr>
            <w:r w:rsidRPr="00A93439">
              <w:rPr>
                <w:rStyle w:val="24"/>
                <w:sz w:val="24"/>
                <w:szCs w:val="24"/>
              </w:rPr>
              <w:t>От</w:t>
            </w:r>
            <w:r w:rsidR="00047EC6" w:rsidRPr="00A93439">
              <w:rPr>
                <w:rStyle w:val="24"/>
                <w:sz w:val="24"/>
                <w:szCs w:val="24"/>
              </w:rPr>
              <w:t>клонение</w:t>
            </w:r>
          </w:p>
          <w:p w:rsidR="00047EC6" w:rsidRPr="00A93439" w:rsidRDefault="00047EC6" w:rsidP="003D3120">
            <w:pPr>
              <w:pStyle w:val="33"/>
              <w:shd w:val="clear" w:color="auto" w:fill="auto"/>
              <w:spacing w:line="240" w:lineRule="auto"/>
              <w:jc w:val="center"/>
              <w:rPr>
                <w:b w:val="0"/>
                <w:sz w:val="24"/>
                <w:szCs w:val="24"/>
              </w:rPr>
            </w:pPr>
            <w:r w:rsidRPr="00A93439">
              <w:rPr>
                <w:rStyle w:val="24"/>
                <w:sz w:val="24"/>
                <w:szCs w:val="24"/>
              </w:rPr>
              <w:t>(+;-)</w:t>
            </w:r>
          </w:p>
        </w:tc>
      </w:tr>
      <w:tr w:rsidR="00047EC6" w:rsidRPr="00A93439" w:rsidTr="003D3120">
        <w:trPr>
          <w:trHeight w:val="773"/>
        </w:trPr>
        <w:tc>
          <w:tcPr>
            <w:tcW w:w="562"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w:t>
            </w:r>
          </w:p>
        </w:tc>
        <w:tc>
          <w:tcPr>
            <w:tcW w:w="527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Субвенции из Федерального фонда ОМС на осуществление переданных полномочий в сфере обязательного медицинского страхования</w:t>
            </w:r>
          </w:p>
        </w:tc>
        <w:tc>
          <w:tcPr>
            <w:tcW w:w="133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10 608 253,5</w:t>
            </w:r>
          </w:p>
        </w:tc>
        <w:tc>
          <w:tcPr>
            <w:tcW w:w="1445"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12 917 008,7</w:t>
            </w:r>
          </w:p>
        </w:tc>
        <w:tc>
          <w:tcPr>
            <w:tcW w:w="1330"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2 308 755,2</w:t>
            </w:r>
          </w:p>
        </w:tc>
      </w:tr>
      <w:tr w:rsidR="00047EC6" w:rsidRPr="00A93439" w:rsidTr="003D3120">
        <w:trPr>
          <w:trHeight w:val="624"/>
        </w:trPr>
        <w:tc>
          <w:tcPr>
            <w:tcW w:w="562"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w:t>
            </w:r>
          </w:p>
        </w:tc>
        <w:tc>
          <w:tcPr>
            <w:tcW w:w="527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Межбюджетные трансферты из областного бюджета на выполнение территориальной программы ОМС</w:t>
            </w:r>
          </w:p>
        </w:tc>
        <w:tc>
          <w:tcPr>
            <w:tcW w:w="133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735 240,5</w:t>
            </w:r>
          </w:p>
        </w:tc>
        <w:tc>
          <w:tcPr>
            <w:tcW w:w="1445"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w:t>
            </w:r>
          </w:p>
        </w:tc>
        <w:tc>
          <w:tcPr>
            <w:tcW w:w="1330"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- 735 240,5</w:t>
            </w:r>
          </w:p>
        </w:tc>
      </w:tr>
      <w:tr w:rsidR="00047EC6" w:rsidRPr="00A93439" w:rsidTr="003D3120">
        <w:trPr>
          <w:trHeight w:val="754"/>
        </w:trPr>
        <w:tc>
          <w:tcPr>
            <w:tcW w:w="562"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3.</w:t>
            </w:r>
          </w:p>
        </w:tc>
        <w:tc>
          <w:tcPr>
            <w:tcW w:w="527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Прочие межбюджетные трансферты, передаваемые бюджету ТФОМС (поступления по межтерриториальным расчетам от других ТФОМС)</w:t>
            </w:r>
          </w:p>
        </w:tc>
        <w:tc>
          <w:tcPr>
            <w:tcW w:w="133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162 129,6</w:t>
            </w:r>
          </w:p>
        </w:tc>
        <w:tc>
          <w:tcPr>
            <w:tcW w:w="1445"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165 523,4</w:t>
            </w:r>
          </w:p>
        </w:tc>
        <w:tc>
          <w:tcPr>
            <w:tcW w:w="1330"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3 393,8</w:t>
            </w:r>
          </w:p>
        </w:tc>
      </w:tr>
      <w:tr w:rsidR="00047EC6" w:rsidRPr="00A93439" w:rsidTr="003D3120">
        <w:trPr>
          <w:trHeight w:val="418"/>
        </w:trPr>
        <w:tc>
          <w:tcPr>
            <w:tcW w:w="562"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4.</w:t>
            </w:r>
          </w:p>
        </w:tc>
        <w:tc>
          <w:tcPr>
            <w:tcW w:w="527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Прочие поступления</w:t>
            </w:r>
          </w:p>
        </w:tc>
        <w:tc>
          <w:tcPr>
            <w:tcW w:w="133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20 774,2</w:t>
            </w:r>
          </w:p>
        </w:tc>
        <w:tc>
          <w:tcPr>
            <w:tcW w:w="1445"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2 400,0</w:t>
            </w:r>
          </w:p>
        </w:tc>
        <w:tc>
          <w:tcPr>
            <w:tcW w:w="1330"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- 18 374,2</w:t>
            </w:r>
          </w:p>
        </w:tc>
      </w:tr>
      <w:tr w:rsidR="00047EC6" w:rsidRPr="00A93439" w:rsidTr="003D3120">
        <w:trPr>
          <w:trHeight w:val="302"/>
        </w:trPr>
        <w:tc>
          <w:tcPr>
            <w:tcW w:w="5832" w:type="dxa"/>
            <w:gridSpan w:val="2"/>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Всего</w:t>
            </w:r>
          </w:p>
        </w:tc>
        <w:tc>
          <w:tcPr>
            <w:tcW w:w="1334" w:type="dxa"/>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11 526 397,8</w:t>
            </w:r>
          </w:p>
        </w:tc>
        <w:tc>
          <w:tcPr>
            <w:tcW w:w="1445" w:type="dxa"/>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13 084 932,1</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1 558 534,3</w:t>
            </w:r>
          </w:p>
        </w:tc>
      </w:tr>
    </w:tbl>
    <w:p w:rsidR="00047EC6" w:rsidRPr="00A93439" w:rsidRDefault="00047EC6" w:rsidP="00047EC6">
      <w:pPr>
        <w:pStyle w:val="33"/>
        <w:shd w:val="clear" w:color="auto" w:fill="auto"/>
        <w:spacing w:line="240" w:lineRule="auto"/>
        <w:ind w:firstLine="360"/>
        <w:rPr>
          <w:b w:val="0"/>
          <w:sz w:val="24"/>
          <w:szCs w:val="24"/>
        </w:rPr>
      </w:pP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Финансовое обеспечение расходных обязательств субъектов РФ</w:t>
      </w:r>
      <w:proofErr w:type="gramStart"/>
      <w:r w:rsidRPr="00A93439">
        <w:rPr>
          <w:b w:val="0"/>
          <w:color w:val="000000"/>
          <w:sz w:val="24"/>
          <w:szCs w:val="24"/>
        </w:rPr>
        <w:t>.</w:t>
      </w:r>
      <w:proofErr w:type="gramEnd"/>
      <w:r w:rsidRPr="00A93439">
        <w:rPr>
          <w:b w:val="0"/>
          <w:color w:val="000000"/>
          <w:sz w:val="24"/>
          <w:szCs w:val="24"/>
        </w:rPr>
        <w:t xml:space="preserve"> </w:t>
      </w:r>
      <w:proofErr w:type="gramStart"/>
      <w:r w:rsidRPr="00A93439">
        <w:rPr>
          <w:b w:val="0"/>
          <w:color w:val="000000"/>
          <w:sz w:val="24"/>
          <w:szCs w:val="24"/>
        </w:rPr>
        <w:t>в</w:t>
      </w:r>
      <w:proofErr w:type="gramEnd"/>
      <w:r w:rsidRPr="00A93439">
        <w:rPr>
          <w:b w:val="0"/>
          <w:color w:val="000000"/>
          <w:sz w:val="24"/>
          <w:szCs w:val="24"/>
        </w:rPr>
        <w:t>озникающих при осуществлении полномочий по утверждению территориальных программ ОМС, и реализации базовой программы ОМС на территориях субъектов в соответствии с частью 2 статьи 6 Федерального закона от 29.11.2010 №326-Ф3 «Об обязательном медицинском страховании в Российской Федерации» осуществляется за счет субвенций, предоставляемых из бюджета Федерального фонда ОМС бюджетам территориальных фондов ОМС.</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Размер субвенции в сумме 12 917 008,7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рассчитан в соответствии с Методикой распределения субвенций, предоставляемых из Федерального фонда ОМС на осуществление переданных полномочий в сфере обязательного медицинского страхования, утвержденной постановлением Правительства РФ от 05.05.2012 №462, исходя из </w:t>
      </w:r>
      <w:proofErr w:type="spellStart"/>
      <w:r w:rsidRPr="00A93439">
        <w:rPr>
          <w:b w:val="0"/>
          <w:color w:val="000000"/>
          <w:sz w:val="24"/>
          <w:szCs w:val="24"/>
        </w:rPr>
        <w:t>подушевого</w:t>
      </w:r>
      <w:proofErr w:type="spellEnd"/>
      <w:r w:rsidRPr="00A93439">
        <w:rPr>
          <w:b w:val="0"/>
          <w:color w:val="000000"/>
          <w:sz w:val="24"/>
          <w:szCs w:val="24"/>
        </w:rPr>
        <w:t xml:space="preserve"> норматива финансирования на 2015 год 8 481,5 руб., предусмотренного Программой государственных гарантий бесплатного оказания гражданам медицинской помощи на 2014 год и на плановый период 2015 и 2016 годов, утвержденной постановлением Правительства РФ от 18.10.2013 №932, и проектом аналогичной Программы на 2015 год и на плановый период 2016 и 2017 годов.</w:t>
      </w:r>
    </w:p>
    <w:p w:rsidR="00047EC6" w:rsidRPr="00A93439" w:rsidRDefault="00047EC6" w:rsidP="00047EC6">
      <w:pPr>
        <w:pStyle w:val="33"/>
        <w:shd w:val="clear" w:color="auto" w:fill="auto"/>
        <w:spacing w:line="240" w:lineRule="auto"/>
        <w:ind w:firstLine="360"/>
        <w:rPr>
          <w:b w:val="0"/>
          <w:sz w:val="24"/>
          <w:szCs w:val="24"/>
        </w:rPr>
      </w:pPr>
      <w:proofErr w:type="gramStart"/>
      <w:r w:rsidRPr="00A93439">
        <w:rPr>
          <w:b w:val="0"/>
          <w:color w:val="000000"/>
          <w:sz w:val="24"/>
          <w:szCs w:val="24"/>
        </w:rPr>
        <w:t>Однако указанный в проекте закона размер субвенции, предоставляемой в 2015 году из Федерального фонда ОМС на осуществление переданных полномочий в сфере обязательного медицинского страхования, не соответствует размеру субвенции, указанному в приложении 6 к проекту федерального закона «О бюджете Федерального фонда ОМС на 2015 год и плановый период 2016 и 2017 годов», внесенному 30.09.2014 на рассмотрение в Государственную Думу РФ.</w:t>
      </w:r>
      <w:proofErr w:type="gramEnd"/>
      <w:r w:rsidRPr="00A93439">
        <w:rPr>
          <w:b w:val="0"/>
          <w:color w:val="000000"/>
          <w:sz w:val="24"/>
          <w:szCs w:val="24"/>
        </w:rPr>
        <w:t xml:space="preserve"> Согласно данному проекту федерального закона размер субвенции для Томской области определен в меньшем размере - 12 580 738,5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разница составляет 336 270,2 </w:t>
      </w:r>
      <w:proofErr w:type="spellStart"/>
      <w:r w:rsidRPr="00A93439">
        <w:rPr>
          <w:b w:val="0"/>
          <w:color w:val="000000"/>
          <w:sz w:val="24"/>
          <w:szCs w:val="24"/>
        </w:rPr>
        <w:t>тыс.руб</w:t>
      </w:r>
      <w:proofErr w:type="spellEnd"/>
      <w:r w:rsidRPr="00A93439">
        <w:rPr>
          <w:b w:val="0"/>
          <w:color w:val="000000"/>
          <w:sz w:val="24"/>
          <w:szCs w:val="24"/>
        </w:rPr>
        <w:t xml:space="preserve">. Размер субвенции, указанный в проекте федерального закона рассчитан исходя из </w:t>
      </w:r>
      <w:proofErr w:type="spellStart"/>
      <w:r w:rsidRPr="00A93439">
        <w:rPr>
          <w:b w:val="0"/>
          <w:color w:val="000000"/>
          <w:sz w:val="24"/>
          <w:szCs w:val="24"/>
        </w:rPr>
        <w:t>подушевого</w:t>
      </w:r>
      <w:proofErr w:type="spellEnd"/>
      <w:r w:rsidRPr="00A93439">
        <w:rPr>
          <w:b w:val="0"/>
          <w:color w:val="000000"/>
          <w:sz w:val="24"/>
          <w:szCs w:val="24"/>
        </w:rPr>
        <w:t xml:space="preserve"> норматива финансирования на 2015 год - 8 260,7 руб., размер которого был доведен Федеральным ФОМС 25.09.2014 после представления проекта закона в законодательную Думу Томской области.</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Таким образом, после принятия Федерального закона «О бюджете Федерального фонда ОМС на 2015 год и плановый период 2016 и 2017 годов» размер субвенции требует уточнения. На данный момент проект закона принят в 1 чтении Государственной Думой.</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Проектом Федерального закона «О бюджете Федерального фонда ОМС па 2015 год и плановый период 2016 и 2017 годов» предусмотрено предоставление на условиях </w:t>
      </w:r>
      <w:proofErr w:type="spellStart"/>
      <w:r w:rsidRPr="00A93439">
        <w:rPr>
          <w:b w:val="0"/>
          <w:color w:val="000000"/>
          <w:sz w:val="24"/>
          <w:szCs w:val="24"/>
        </w:rPr>
        <w:t>софинансирования</w:t>
      </w:r>
      <w:proofErr w:type="spellEnd"/>
      <w:r w:rsidRPr="00A93439">
        <w:rPr>
          <w:b w:val="0"/>
          <w:color w:val="000000"/>
          <w:sz w:val="24"/>
          <w:szCs w:val="24"/>
        </w:rPr>
        <w:t xml:space="preserve"> из областного бюджета межбюджетных трансфертов на единовременные компенсационные выплаты медицинским работникам, в настоящее время без разбивки по субъектам РФ. На 2014 год объем средств, выделенных Томской области, составил 25 000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на 2015 год в проекте закона Томской области об областном бюджете предусмотрен объем средств на указанные цели в сумме 25 800 </w:t>
      </w:r>
      <w:proofErr w:type="spellStart"/>
      <w:r w:rsidRPr="00A93439">
        <w:rPr>
          <w:b w:val="0"/>
          <w:color w:val="000000"/>
          <w:sz w:val="24"/>
          <w:szCs w:val="24"/>
        </w:rPr>
        <w:t>тыс.руб</w:t>
      </w:r>
      <w:proofErr w:type="spellEnd"/>
      <w:r w:rsidRPr="00A93439">
        <w:rPr>
          <w:b w:val="0"/>
          <w:color w:val="000000"/>
          <w:sz w:val="24"/>
          <w:szCs w:val="24"/>
        </w:rPr>
        <w:t>. После принятия Федерального закона размер межбюджетных трансфертов, предоставляемых Томской области, потребует уточнения.</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Объем средств областного бюджета на ОМС неработающего населения, передаваемых бюджету Федерального фонда ОМС, составил 5 536 328,0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(114,8% к плану 2014 года). </w:t>
      </w:r>
      <w:proofErr w:type="gramStart"/>
      <w:r w:rsidRPr="00A93439">
        <w:rPr>
          <w:b w:val="0"/>
          <w:color w:val="000000"/>
          <w:sz w:val="24"/>
          <w:szCs w:val="24"/>
        </w:rPr>
        <w:t>В соответствии со ст.23 Федерального закона от 29.11.2010 №326-Ф3 «Об обязательном медицинском страховании в Российской Федерации» объем средств, выделяемых из областного бюджета на ОМС неработающего населения, определен исходя из тарифа страхового взноса, установленного Федеральным законом от 30.11.2011 №354-Ф3 «О размере и порядке расчета тарифа страхового взноса на ОМС неработающего населения», и численности неработающего населения в Томской области по состоянию</w:t>
      </w:r>
      <w:proofErr w:type="gramEnd"/>
      <w:r w:rsidRPr="00A93439">
        <w:rPr>
          <w:b w:val="0"/>
          <w:color w:val="000000"/>
          <w:sz w:val="24"/>
          <w:szCs w:val="24"/>
        </w:rPr>
        <w:t xml:space="preserve"> на 01.04.2014 - 561 786 чел. (на 2014 год - 631 844 чел.). При расчете применен коэффициент удорожания стоимости медицинских услуг, установленный для Томской области согласно проекту закона «О бюджете Федерального фонда ОМС на 2015 год и плановый период 2016 и 2017 годов», внесенному на рассмотрение в Государственную Думу РФ, в размере 1,0. После принятия закона «О бюджете Федерального фонда ОМС на 2015 год и плановый период 2016 и 2017 </w:t>
      </w:r>
      <w:r w:rsidRPr="00A93439">
        <w:rPr>
          <w:b w:val="0"/>
          <w:color w:val="000000"/>
          <w:sz w:val="24"/>
          <w:szCs w:val="24"/>
        </w:rPr>
        <w:lastRenderedPageBreak/>
        <w:t>годов» доходная часть ТФОМС может быть уточнена. Объем средств областного бюджета на ОМС неработающего населения, передаваемых бюджету Федерального фонда ОМС соответствует объему средств, предусмотренных на эти цели в проекте закона Томской области «Об областном бюджете на 2015 год и на плановый период 2016 и 2017 годов».</w:t>
      </w:r>
    </w:p>
    <w:p w:rsidR="00047EC6" w:rsidRPr="00A93439" w:rsidRDefault="00047EC6" w:rsidP="00047EC6">
      <w:pPr>
        <w:pStyle w:val="33"/>
        <w:shd w:val="clear" w:color="auto" w:fill="auto"/>
        <w:spacing w:line="240" w:lineRule="auto"/>
        <w:ind w:firstLine="360"/>
        <w:rPr>
          <w:b w:val="0"/>
          <w:sz w:val="24"/>
          <w:szCs w:val="24"/>
        </w:rPr>
      </w:pPr>
      <w:proofErr w:type="gramStart"/>
      <w:r w:rsidRPr="00A93439">
        <w:rPr>
          <w:b w:val="0"/>
          <w:color w:val="000000"/>
          <w:sz w:val="24"/>
          <w:szCs w:val="24"/>
        </w:rPr>
        <w:t>Необходимо отметить, что проектом Федерального закона «О внесении изменений в Федеральный закон «Об обязательном медицинском страховании в Российской Федерации» и отдельные законодательные акты Российской Федерации», внесенным на рассмотрение в Государственную Думу РФ, предусмотрено внесение изменений в часть 10 статьи 51 Федерального закона «Об обязательном медицинском страховании в Российской Федерации» от 29.11.2010 №326-Ф3, согласно которым общий размер бюджетных ассигнований, предусмотренных на</w:t>
      </w:r>
      <w:proofErr w:type="gramEnd"/>
      <w:r w:rsidRPr="00A93439">
        <w:rPr>
          <w:b w:val="0"/>
          <w:color w:val="000000"/>
          <w:sz w:val="24"/>
          <w:szCs w:val="24"/>
        </w:rPr>
        <w:t xml:space="preserve"> </w:t>
      </w:r>
      <w:proofErr w:type="gramStart"/>
      <w:r w:rsidRPr="00A93439">
        <w:rPr>
          <w:b w:val="0"/>
          <w:color w:val="000000"/>
          <w:sz w:val="24"/>
          <w:szCs w:val="24"/>
        </w:rPr>
        <w:t>очередной финансовый год в бюджете субъекта РФ на ОМС неработающего населения и на предоставление межбюджетных трансфертов бюджету территориального фонда на дополнительное финансовое обеспечение реализации программы ОМС в пределах базовой программы ОМС, должен быть не менее общего размера бюджетных ассигнований на указанные цели, установленного законом о бюджете соответствующего субъекта РФ в предшествующем году.</w:t>
      </w:r>
      <w:proofErr w:type="gramEnd"/>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Законом об областном бюджете на 2014 год предусмотрен общий размер бюджетных ассигнований на ОМС неработающего населения 4 822 168,3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и межбюджетные трансферты на дополнительное финансовое обеспечение реализации территориальной программы ОМС (на оказание скорой медицинской помощи) 735 240,5 </w:t>
      </w:r>
      <w:proofErr w:type="spellStart"/>
      <w:r w:rsidRPr="00A93439">
        <w:rPr>
          <w:b w:val="0"/>
          <w:color w:val="000000"/>
          <w:sz w:val="24"/>
          <w:szCs w:val="24"/>
        </w:rPr>
        <w:t>тыс.руб</w:t>
      </w:r>
      <w:proofErr w:type="spellEnd"/>
      <w:r w:rsidRPr="00A93439">
        <w:rPr>
          <w:b w:val="0"/>
          <w:color w:val="000000"/>
          <w:sz w:val="24"/>
          <w:szCs w:val="24"/>
        </w:rPr>
        <w:t xml:space="preserve">., всего на общую сумму 5 557 408,8 </w:t>
      </w:r>
      <w:proofErr w:type="spellStart"/>
      <w:r w:rsidRPr="00A93439">
        <w:rPr>
          <w:b w:val="0"/>
          <w:color w:val="000000"/>
          <w:sz w:val="24"/>
          <w:szCs w:val="24"/>
        </w:rPr>
        <w:t>тыс.руб</w:t>
      </w:r>
      <w:proofErr w:type="spellEnd"/>
      <w:r w:rsidRPr="00A93439">
        <w:rPr>
          <w:b w:val="0"/>
          <w:color w:val="000000"/>
          <w:sz w:val="24"/>
          <w:szCs w:val="24"/>
        </w:rPr>
        <w:t xml:space="preserve">. В проекте закона об областном бюджете на 2015 год предусмотрены только ассигнования на ОМС неработающего населения 5 536 328,0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(с 2015 года финансовое обеспечение оказания скорой медицинской помощи осуществляется за счет средств ОМС). Таким образом, общий размер бюджетных ассигнований, предусмотренных па 2015 год меньше объема средств, предусмотренных на те же цели в 2014 году па 21 080,8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что не соответствует требованиям вышеуказанного проекта Федерального закона.</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После принятия Федерального закона «О внесении изменений в Федеральный закон «Об обязательном медицинском страховании в Российской Федерации» и отдельные законодательные акты Российской Федерации» доходная часть ТФОМС должна быть уточнена.</w:t>
      </w:r>
    </w:p>
    <w:p w:rsidR="00047EC6" w:rsidRPr="00A93439" w:rsidRDefault="00047EC6" w:rsidP="00047EC6">
      <w:pPr>
        <w:pStyle w:val="33"/>
        <w:numPr>
          <w:ilvl w:val="0"/>
          <w:numId w:val="20"/>
        </w:numPr>
        <w:shd w:val="clear" w:color="auto" w:fill="auto"/>
        <w:tabs>
          <w:tab w:val="left" w:pos="1158"/>
        </w:tabs>
        <w:spacing w:line="240" w:lineRule="auto"/>
        <w:ind w:firstLine="360"/>
        <w:rPr>
          <w:b w:val="0"/>
          <w:sz w:val="24"/>
          <w:szCs w:val="24"/>
        </w:rPr>
      </w:pPr>
      <w:r w:rsidRPr="00A93439">
        <w:rPr>
          <w:b w:val="0"/>
          <w:color w:val="000000"/>
          <w:sz w:val="24"/>
          <w:szCs w:val="24"/>
        </w:rPr>
        <w:t xml:space="preserve">Расходная часть бюджета ТФОМС на финансирование территориальной программы ОМС на 2015 год представлена расходами на общую сумму 13 084 932,1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или 112,7% от плана 2014 года. Данные по направлениям расходования приведены в таблице.</w:t>
      </w:r>
    </w:p>
    <w:p w:rsidR="003D3120" w:rsidRPr="00A93439" w:rsidRDefault="003D3120" w:rsidP="003D3120">
      <w:pPr>
        <w:pStyle w:val="33"/>
        <w:shd w:val="clear" w:color="auto" w:fill="auto"/>
        <w:tabs>
          <w:tab w:val="left" w:pos="1158"/>
        </w:tabs>
        <w:spacing w:line="240" w:lineRule="auto"/>
        <w:ind w:left="360"/>
        <w:rPr>
          <w:b w:val="0"/>
          <w:sz w:val="24"/>
          <w:szCs w:val="24"/>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90"/>
        <w:gridCol w:w="1474"/>
        <w:gridCol w:w="1397"/>
        <w:gridCol w:w="1541"/>
      </w:tblGrid>
      <w:tr w:rsidR="00047EC6" w:rsidRPr="00A93439" w:rsidTr="003D3120">
        <w:trPr>
          <w:trHeight w:val="797"/>
        </w:trPr>
        <w:tc>
          <w:tcPr>
            <w:tcW w:w="539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Наименование расходов</w:t>
            </w:r>
          </w:p>
        </w:tc>
        <w:tc>
          <w:tcPr>
            <w:tcW w:w="147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2014 год план</w:t>
            </w:r>
          </w:p>
        </w:tc>
        <w:tc>
          <w:tcPr>
            <w:tcW w:w="1397" w:type="dxa"/>
            <w:tcBorders>
              <w:top w:val="single" w:sz="4" w:space="0" w:color="auto"/>
              <w:left w:val="single" w:sz="4" w:space="0" w:color="auto"/>
            </w:tcBorders>
            <w:shd w:val="clear" w:color="auto" w:fill="FFFFFF"/>
          </w:tcPr>
          <w:p w:rsidR="00047EC6" w:rsidRPr="00A93439" w:rsidRDefault="00047EC6" w:rsidP="003D3120">
            <w:pPr>
              <w:pStyle w:val="33"/>
              <w:shd w:val="clear" w:color="auto" w:fill="auto"/>
              <w:spacing w:line="240" w:lineRule="auto"/>
              <w:jc w:val="center"/>
              <w:rPr>
                <w:b w:val="0"/>
                <w:sz w:val="24"/>
                <w:szCs w:val="24"/>
              </w:rPr>
            </w:pPr>
            <w:r w:rsidRPr="00A93439">
              <w:rPr>
                <w:rStyle w:val="24"/>
                <w:sz w:val="24"/>
                <w:szCs w:val="24"/>
              </w:rPr>
              <w:t>2015 год проект</w:t>
            </w:r>
          </w:p>
        </w:tc>
        <w:tc>
          <w:tcPr>
            <w:tcW w:w="1541"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Отклонение</w:t>
            </w:r>
          </w:p>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w:t>
            </w:r>
          </w:p>
        </w:tc>
      </w:tr>
      <w:tr w:rsidR="00047EC6" w:rsidRPr="00A93439" w:rsidTr="003D3120">
        <w:trPr>
          <w:trHeight w:val="514"/>
        </w:trPr>
        <w:tc>
          <w:tcPr>
            <w:tcW w:w="539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На финансирование территориальной программы ОМС, всего</w:t>
            </w:r>
          </w:p>
        </w:tc>
        <w:tc>
          <w:tcPr>
            <w:tcW w:w="147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11 588 743,5</w:t>
            </w:r>
          </w:p>
        </w:tc>
        <w:tc>
          <w:tcPr>
            <w:tcW w:w="1397"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13 084 932,1</w:t>
            </w:r>
          </w:p>
        </w:tc>
        <w:tc>
          <w:tcPr>
            <w:tcW w:w="1541"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1 496 188,6</w:t>
            </w:r>
          </w:p>
        </w:tc>
      </w:tr>
      <w:tr w:rsidR="00047EC6" w:rsidRPr="00A93439" w:rsidTr="003D3120">
        <w:trPr>
          <w:trHeight w:val="269"/>
        </w:trPr>
        <w:tc>
          <w:tcPr>
            <w:tcW w:w="9802" w:type="dxa"/>
            <w:gridSpan w:val="4"/>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в том числе:</w:t>
            </w:r>
          </w:p>
        </w:tc>
      </w:tr>
      <w:tr w:rsidR="00047EC6" w:rsidRPr="00A93439" w:rsidTr="003D3120">
        <w:trPr>
          <w:trHeight w:val="446"/>
        </w:trPr>
        <w:tc>
          <w:tcPr>
            <w:tcW w:w="539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11а осуществление управленческих функций ТФОМС</w:t>
            </w:r>
          </w:p>
        </w:tc>
        <w:tc>
          <w:tcPr>
            <w:tcW w:w="147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71 690,8</w:t>
            </w:r>
          </w:p>
        </w:tc>
        <w:tc>
          <w:tcPr>
            <w:tcW w:w="1397"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75 562,1</w:t>
            </w:r>
          </w:p>
        </w:tc>
        <w:tc>
          <w:tcPr>
            <w:tcW w:w="1541"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3 871,3</w:t>
            </w:r>
          </w:p>
        </w:tc>
      </w:tr>
      <w:tr w:rsidR="00047EC6" w:rsidRPr="00A93439" w:rsidTr="003D3120">
        <w:trPr>
          <w:trHeight w:val="586"/>
        </w:trPr>
        <w:tc>
          <w:tcPr>
            <w:tcW w:w="539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proofErr w:type="gramStart"/>
            <w:r w:rsidRPr="00A93439">
              <w:rPr>
                <w:rStyle w:val="24"/>
                <w:sz w:val="24"/>
                <w:szCs w:val="24"/>
              </w:rPr>
              <w:t>На</w:t>
            </w:r>
            <w:proofErr w:type="gramEnd"/>
            <w:r w:rsidRPr="00A93439">
              <w:rPr>
                <w:rStyle w:val="24"/>
                <w:sz w:val="24"/>
                <w:szCs w:val="24"/>
              </w:rPr>
              <w:t xml:space="preserve"> оплачу </w:t>
            </w:r>
            <w:proofErr w:type="gramStart"/>
            <w:r w:rsidRPr="00A93439">
              <w:rPr>
                <w:rStyle w:val="24"/>
                <w:sz w:val="24"/>
                <w:szCs w:val="24"/>
              </w:rPr>
              <w:t>расходов</w:t>
            </w:r>
            <w:proofErr w:type="gramEnd"/>
            <w:r w:rsidRPr="00A93439">
              <w:rPr>
                <w:rStyle w:val="24"/>
                <w:sz w:val="24"/>
                <w:szCs w:val="24"/>
              </w:rPr>
              <w:t xml:space="preserve"> на ведение дела страховых медицинских организаций</w:t>
            </w:r>
          </w:p>
        </w:tc>
        <w:tc>
          <w:tcPr>
            <w:tcW w:w="147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109 348,1</w:t>
            </w:r>
          </w:p>
        </w:tc>
        <w:tc>
          <w:tcPr>
            <w:tcW w:w="1397"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121 597,0</w:t>
            </w:r>
          </w:p>
        </w:tc>
        <w:tc>
          <w:tcPr>
            <w:tcW w:w="1541"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12 248,9</w:t>
            </w:r>
          </w:p>
        </w:tc>
      </w:tr>
      <w:tr w:rsidR="00047EC6" w:rsidRPr="00A93439" w:rsidTr="003D3120">
        <w:trPr>
          <w:trHeight w:val="518"/>
        </w:trPr>
        <w:tc>
          <w:tcPr>
            <w:tcW w:w="5390"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На оплату медицинских услуг, оказанных медицинскими организациями</w:t>
            </w:r>
          </w:p>
        </w:tc>
        <w:tc>
          <w:tcPr>
            <w:tcW w:w="1474"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11 407 704,6</w:t>
            </w:r>
          </w:p>
        </w:tc>
        <w:tc>
          <w:tcPr>
            <w:tcW w:w="1397" w:type="dxa"/>
            <w:tcBorders>
              <w:top w:val="single" w:sz="4" w:space="0" w:color="auto"/>
              <w:lef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12 887 773,0</w:t>
            </w:r>
          </w:p>
        </w:tc>
        <w:tc>
          <w:tcPr>
            <w:tcW w:w="1541" w:type="dxa"/>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1 480 068,4</w:t>
            </w:r>
          </w:p>
        </w:tc>
      </w:tr>
      <w:tr w:rsidR="00047EC6" w:rsidRPr="00A93439" w:rsidTr="003D3120">
        <w:trPr>
          <w:trHeight w:val="322"/>
        </w:trPr>
        <w:tc>
          <w:tcPr>
            <w:tcW w:w="9802" w:type="dxa"/>
            <w:gridSpan w:val="4"/>
            <w:tcBorders>
              <w:top w:val="single" w:sz="4" w:space="0" w:color="auto"/>
              <w:left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из них:</w:t>
            </w:r>
          </w:p>
        </w:tc>
      </w:tr>
      <w:tr w:rsidR="00047EC6" w:rsidRPr="00A93439" w:rsidTr="003D3120">
        <w:trPr>
          <w:trHeight w:val="379"/>
        </w:trPr>
        <w:tc>
          <w:tcPr>
            <w:tcW w:w="5390" w:type="dxa"/>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Нормированный страховой запас</w:t>
            </w:r>
          </w:p>
        </w:tc>
        <w:tc>
          <w:tcPr>
            <w:tcW w:w="1474" w:type="dxa"/>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472 885,8</w:t>
            </w:r>
          </w:p>
        </w:tc>
        <w:tc>
          <w:tcPr>
            <w:tcW w:w="1397" w:type="dxa"/>
            <w:tcBorders>
              <w:top w:val="single" w:sz="4" w:space="0" w:color="auto"/>
              <w:left w:val="single" w:sz="4" w:space="0" w:color="auto"/>
              <w:bottom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728 071,4</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047EC6" w:rsidRPr="00A93439" w:rsidRDefault="00047EC6" w:rsidP="00047EC6">
            <w:pPr>
              <w:pStyle w:val="33"/>
              <w:shd w:val="clear" w:color="auto" w:fill="auto"/>
              <w:spacing w:line="240" w:lineRule="auto"/>
              <w:rPr>
                <w:b w:val="0"/>
                <w:sz w:val="24"/>
                <w:szCs w:val="24"/>
              </w:rPr>
            </w:pPr>
            <w:r w:rsidRPr="00A93439">
              <w:rPr>
                <w:rStyle w:val="24"/>
                <w:sz w:val="24"/>
                <w:szCs w:val="24"/>
              </w:rPr>
              <w:t>255 185,6</w:t>
            </w:r>
          </w:p>
        </w:tc>
      </w:tr>
    </w:tbl>
    <w:p w:rsidR="00047EC6" w:rsidRPr="00A93439" w:rsidRDefault="00047EC6" w:rsidP="00047EC6">
      <w:pPr>
        <w:pStyle w:val="33"/>
        <w:shd w:val="clear" w:color="auto" w:fill="auto"/>
        <w:spacing w:line="240" w:lineRule="auto"/>
        <w:ind w:firstLine="360"/>
        <w:rPr>
          <w:b w:val="0"/>
          <w:sz w:val="24"/>
          <w:szCs w:val="24"/>
        </w:rPr>
      </w:pP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Общий объем расходов на оплату медицинской помощи в 2015 году увеличился но </w:t>
      </w:r>
      <w:r w:rsidRPr="00A93439">
        <w:rPr>
          <w:b w:val="0"/>
          <w:color w:val="000000"/>
          <w:sz w:val="24"/>
          <w:szCs w:val="24"/>
        </w:rPr>
        <w:lastRenderedPageBreak/>
        <w:t xml:space="preserve">сравнению с уровнем 2014 года на 13 % и составил 12 887 773,0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(в пояснительной к проекту закона указана сумма 12 887 772,9 </w:t>
      </w:r>
      <w:proofErr w:type="spellStart"/>
      <w:r w:rsidRPr="00A93439">
        <w:rPr>
          <w:b w:val="0"/>
          <w:color w:val="000000"/>
          <w:sz w:val="24"/>
          <w:szCs w:val="24"/>
        </w:rPr>
        <w:t>тыс.руб</w:t>
      </w:r>
      <w:proofErr w:type="spellEnd"/>
      <w:r w:rsidRPr="00A93439">
        <w:rPr>
          <w:b w:val="0"/>
          <w:color w:val="000000"/>
          <w:sz w:val="24"/>
          <w:szCs w:val="24"/>
        </w:rPr>
        <w:t>. ошибочно).</w:t>
      </w:r>
    </w:p>
    <w:p w:rsidR="00047EC6" w:rsidRPr="00A93439" w:rsidRDefault="00047EC6" w:rsidP="00047EC6">
      <w:pPr>
        <w:pStyle w:val="33"/>
        <w:shd w:val="clear" w:color="auto" w:fill="auto"/>
        <w:spacing w:line="240" w:lineRule="auto"/>
        <w:ind w:firstLine="360"/>
        <w:rPr>
          <w:b w:val="0"/>
          <w:sz w:val="24"/>
          <w:szCs w:val="24"/>
        </w:rPr>
      </w:pPr>
      <w:proofErr w:type="gramStart"/>
      <w:r w:rsidRPr="00A93439">
        <w:rPr>
          <w:b w:val="0"/>
          <w:color w:val="000000"/>
          <w:sz w:val="24"/>
          <w:szCs w:val="24"/>
        </w:rPr>
        <w:t>Стоимость представленной территориальной программы ОМС на 2015 год рассчитана исходя из средних нормативов объемов медицинской помощи, установленных Программой государственных гарантий бесплатного оказания гражданам медицинской помощи на 2014 год и на плановый период 2015 и 2016 годов, утвержденной постановлением Правительства РФ от 18.10.2013 №932, и проектом Программы на 2015 год и па плановый период 2016 и 2017 годов.</w:t>
      </w:r>
      <w:proofErr w:type="gramEnd"/>
      <w:r w:rsidRPr="00A93439">
        <w:rPr>
          <w:b w:val="0"/>
          <w:color w:val="000000"/>
          <w:sz w:val="24"/>
          <w:szCs w:val="24"/>
        </w:rPr>
        <w:t xml:space="preserve"> В 2015 году предусматривается увеличение по сравнению с 2014 годом объемов оказания амбулаторной, </w:t>
      </w:r>
      <w:proofErr w:type="spellStart"/>
      <w:r w:rsidRPr="00A93439">
        <w:rPr>
          <w:b w:val="0"/>
          <w:color w:val="000000"/>
          <w:sz w:val="24"/>
          <w:szCs w:val="24"/>
        </w:rPr>
        <w:t>стационарозамещающей</w:t>
      </w:r>
      <w:proofErr w:type="spellEnd"/>
      <w:r w:rsidRPr="00A93439">
        <w:rPr>
          <w:b w:val="0"/>
          <w:color w:val="000000"/>
          <w:sz w:val="24"/>
          <w:szCs w:val="24"/>
        </w:rPr>
        <w:t xml:space="preserve"> и скорой медицинской помощи, по стационарной помощи планируется снижение объемов оказания помощи. Полагаем, что снижение объемов стационарной помощи может привести к увеличению сроков ожидания плановой госпитализации граждан. Возможность увеличения норматива объема оказания стационарной помощи, финансовое обеспечение которой осуществляется за счет средств ОМС, </w:t>
      </w:r>
      <w:proofErr w:type="gramStart"/>
      <w:r w:rsidRPr="00A93439">
        <w:rPr>
          <w:b w:val="0"/>
          <w:color w:val="000000"/>
          <w:sz w:val="24"/>
          <w:szCs w:val="24"/>
        </w:rPr>
        <w:t>вышеуказанными</w:t>
      </w:r>
      <w:proofErr w:type="gramEnd"/>
      <w:r w:rsidRPr="00A93439">
        <w:rPr>
          <w:b w:val="0"/>
          <w:color w:val="000000"/>
          <w:sz w:val="24"/>
          <w:szCs w:val="24"/>
        </w:rPr>
        <w:t xml:space="preserve"> 11рограммами не предусмотрена. Следует отметить, что в 2014 году в закон о бюджете ТФОМС на 2014 год вносились изменения, связанные с необходимостью направления средств из нормированного страхового запаса на оплату стационарной медицинской помощи в связи с превышением ее плановых объемов. Аналогичная ситуация возможна в 2015 году.</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При расчете стоимости территориальной программы ОМС по расходам согласно пояснениям ТФОМС учтен прогнозируемый на 2015 год индекс потребительских цен 105,4%, также учтены средства в сумме 689,2 </w:t>
      </w:r>
      <w:proofErr w:type="spellStart"/>
      <w:r w:rsidRPr="00A93439">
        <w:rPr>
          <w:b w:val="0"/>
          <w:color w:val="000000"/>
          <w:sz w:val="24"/>
          <w:szCs w:val="24"/>
        </w:rPr>
        <w:t>млн</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на повышение заработной платы медицинским работникам в целях реализации Указа Президента РФ от 07.05.2012 №597 «О мероприятиях по реализации государственной социальной политики» в соответствии с распоряжением Администрации Томской области от 01.03.2013 №142-ра. Однако в связи с тем, что в 2015 году предусматривается увеличение заработной платы медицинских работников на уровень инфляции - на 5,5%, потребуется пересмотр «дорожной карты» с уточнением объема средств на повышение оплаты их труда в целях выполнения Указа Президента РФ от 07.05.2012 №597 «О мероприятиях по реализации государственной социальной политики».</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Проектом закона предусмотрено формирование нормированного страхового запаса (далее - НСЗ) в сумме 728 071,4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размер которого превышает уровень 2014 года в 1,5 раза. При этом размер НСЗ, без учета сре</w:t>
      </w:r>
      <w:proofErr w:type="gramStart"/>
      <w:r w:rsidRPr="00A93439">
        <w:rPr>
          <w:b w:val="0"/>
          <w:color w:val="000000"/>
          <w:sz w:val="24"/>
          <w:szCs w:val="24"/>
        </w:rPr>
        <w:t>дств дл</w:t>
      </w:r>
      <w:proofErr w:type="gramEnd"/>
      <w:r w:rsidRPr="00A93439">
        <w:rPr>
          <w:b w:val="0"/>
          <w:color w:val="000000"/>
          <w:sz w:val="24"/>
          <w:szCs w:val="24"/>
        </w:rPr>
        <w:t>я осуществления межтерриториаль</w:t>
      </w:r>
      <w:r w:rsidRPr="00A93439">
        <w:rPr>
          <w:b w:val="0"/>
          <w:sz w:val="24"/>
          <w:szCs w:val="24"/>
        </w:rPr>
        <w:t>н</w:t>
      </w:r>
      <w:r w:rsidRPr="00A93439">
        <w:rPr>
          <w:b w:val="0"/>
          <w:color w:val="000000"/>
          <w:sz w:val="24"/>
          <w:szCs w:val="24"/>
        </w:rPr>
        <w:t>ых расчетов за медицинскую помощь, не превысил предельный размер, установленный приказом Федерального ФОМС от 01.12.2010 №227 «О порядке использования средств НСЗ территориального фонда ОМС», и составил 38% от предельного значения.</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По данным представленной пояснительной записки в составе НСЗ запланированы средства:</w:t>
      </w:r>
    </w:p>
    <w:p w:rsidR="00047EC6" w:rsidRPr="00A93439" w:rsidRDefault="00047EC6" w:rsidP="00047EC6">
      <w:pPr>
        <w:pStyle w:val="33"/>
        <w:numPr>
          <w:ilvl w:val="0"/>
          <w:numId w:val="21"/>
        </w:numPr>
        <w:shd w:val="clear" w:color="auto" w:fill="auto"/>
        <w:tabs>
          <w:tab w:val="left" w:pos="246"/>
        </w:tabs>
        <w:spacing w:line="240" w:lineRule="auto"/>
        <w:rPr>
          <w:b w:val="0"/>
          <w:sz w:val="24"/>
          <w:szCs w:val="24"/>
        </w:rPr>
      </w:pPr>
      <w:r w:rsidRPr="00A93439">
        <w:rPr>
          <w:b w:val="0"/>
          <w:color w:val="000000"/>
          <w:sz w:val="24"/>
          <w:szCs w:val="24"/>
        </w:rPr>
        <w:t xml:space="preserve">для осуществления межтерриториальных расчетов за медицинскую помощь, оказанную застрахованным гражданам по ОМС вне территории страхования, в сумме 313 715,2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(106,9% от плана 2014 года);</w:t>
      </w:r>
    </w:p>
    <w:p w:rsidR="00047EC6" w:rsidRPr="00A93439" w:rsidRDefault="00047EC6" w:rsidP="00047EC6">
      <w:pPr>
        <w:pStyle w:val="33"/>
        <w:numPr>
          <w:ilvl w:val="0"/>
          <w:numId w:val="21"/>
        </w:numPr>
        <w:shd w:val="clear" w:color="auto" w:fill="auto"/>
        <w:tabs>
          <w:tab w:val="left" w:pos="174"/>
        </w:tabs>
        <w:spacing w:line="240" w:lineRule="auto"/>
        <w:rPr>
          <w:b w:val="0"/>
          <w:sz w:val="24"/>
          <w:szCs w:val="24"/>
        </w:rPr>
      </w:pPr>
      <w:r w:rsidRPr="00A93439">
        <w:rPr>
          <w:b w:val="0"/>
          <w:color w:val="000000"/>
          <w:sz w:val="24"/>
          <w:szCs w:val="24"/>
        </w:rPr>
        <w:t xml:space="preserve">для обеспечения финансовой устойчивости системы ОМС в объеме 331 416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(184,9% от плана 2014 года), причины значительного роста НСЗ в пояснительной записке к </w:t>
      </w:r>
      <w:proofErr w:type="spellStart"/>
      <w:r w:rsidRPr="00A93439">
        <w:rPr>
          <w:b w:val="0"/>
          <w:color w:val="000000"/>
          <w:sz w:val="24"/>
          <w:szCs w:val="24"/>
        </w:rPr>
        <w:t>проекгу</w:t>
      </w:r>
      <w:proofErr w:type="spellEnd"/>
      <w:r w:rsidRPr="00A93439">
        <w:rPr>
          <w:b w:val="0"/>
          <w:color w:val="000000"/>
          <w:sz w:val="24"/>
          <w:szCs w:val="24"/>
        </w:rPr>
        <w:t xml:space="preserve"> закона не указаны;</w:t>
      </w:r>
    </w:p>
    <w:p w:rsidR="00047EC6" w:rsidRPr="00A93439" w:rsidRDefault="00047EC6" w:rsidP="00047EC6">
      <w:pPr>
        <w:pStyle w:val="33"/>
        <w:numPr>
          <w:ilvl w:val="0"/>
          <w:numId w:val="21"/>
        </w:numPr>
        <w:shd w:val="clear" w:color="auto" w:fill="auto"/>
        <w:tabs>
          <w:tab w:val="left" w:pos="275"/>
        </w:tabs>
        <w:spacing w:line="240" w:lineRule="auto"/>
        <w:rPr>
          <w:b w:val="0"/>
          <w:sz w:val="24"/>
          <w:szCs w:val="24"/>
        </w:rPr>
      </w:pPr>
      <w:r w:rsidRPr="00A93439">
        <w:rPr>
          <w:b w:val="0"/>
          <w:color w:val="000000"/>
          <w:sz w:val="24"/>
          <w:szCs w:val="24"/>
        </w:rPr>
        <w:t xml:space="preserve">для осуществления выплат стимулирующего характера медицинским организациям за достижение целевых значений доступности и качества медицинской помощи - 72 807,1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и вознаграждения страховым медицинским организациям за выполнение условий, предусмотренных договором о финансовом обеспечении ОМС - 10 133,1 </w:t>
      </w:r>
      <w:proofErr w:type="spellStart"/>
      <w:r w:rsidRPr="00A93439">
        <w:rPr>
          <w:b w:val="0"/>
          <w:color w:val="000000"/>
          <w:sz w:val="24"/>
          <w:szCs w:val="24"/>
        </w:rPr>
        <w:t>тыс.руб</w:t>
      </w:r>
      <w:proofErr w:type="spellEnd"/>
      <w:r w:rsidRPr="00A93439">
        <w:rPr>
          <w:b w:val="0"/>
          <w:color w:val="000000"/>
          <w:sz w:val="24"/>
          <w:szCs w:val="24"/>
        </w:rPr>
        <w:t xml:space="preserve">. Возможность осуществления указанных выплат предусмотрена приказом Федерального ФОМС от 01.12.2010 №227, размер планируемых выплат не превышает установленный приказом Федерального ФОМС. ТФОМС разработаны проекты документов, предусматривающие порядок выплат, методику оценки показателей деятельности медицинских организаций и страховых медицинских организаций. Необходимо отметить, </w:t>
      </w:r>
      <w:r w:rsidRPr="00A93439">
        <w:rPr>
          <w:b w:val="0"/>
          <w:color w:val="000000"/>
          <w:sz w:val="24"/>
          <w:szCs w:val="24"/>
        </w:rPr>
        <w:lastRenderedPageBreak/>
        <w:t xml:space="preserve">что ранее такие выплаты из бюджета ТФОМС не предусматривались. По мнению </w:t>
      </w:r>
      <w:proofErr w:type="spellStart"/>
      <w:r w:rsidRPr="00A93439">
        <w:rPr>
          <w:b w:val="0"/>
          <w:color w:val="000000"/>
          <w:sz w:val="24"/>
          <w:szCs w:val="24"/>
        </w:rPr>
        <w:t>Контрольно</w:t>
      </w:r>
      <w:r w:rsidRPr="00A93439">
        <w:rPr>
          <w:b w:val="0"/>
          <w:color w:val="000000"/>
          <w:sz w:val="24"/>
          <w:szCs w:val="24"/>
        </w:rPr>
        <w:softHyphen/>
        <w:t>счетной</w:t>
      </w:r>
      <w:proofErr w:type="spellEnd"/>
      <w:r w:rsidRPr="00A93439">
        <w:rPr>
          <w:b w:val="0"/>
          <w:color w:val="000000"/>
          <w:sz w:val="24"/>
          <w:szCs w:val="24"/>
        </w:rPr>
        <w:t xml:space="preserve"> палаты, в связи со складывающимся дефицитом областной Программы государственных гарантий бесплатного оказания гражданам РФ медицинской помощи на территории Томской области на 2015 год запланированные средства 82 940,2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на стимулирующие выплаты медицинским организациям за выполнение ими показателей качества и доступности оказания медицинской помощи и вознаграждения страховым медицинским организациям за выполнение условий, предусмотренных договорами о финансовом обеспечении ОМС. целесообразнее направить на оплату медицинских услуг, оказываемых медицинскими организациями.</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Рост расходов на ведение дела страховых медицинских организаций по сравнению с расходами 2014 года составил 12 248,9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или 111,2%. Норматив расходов на ведение дела составил 1% от объема направляемых средств из ТФОМС, что соответствует ст.38 (ч.18) Федерального закона РФ от 29.11.2010 №326-Ф3 «Об обязательном медицинском страховании в Российской Федерации», согласно которой норматив устанавливается в размере не менее 1% и не более 2% от суммы поступивших средств.</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На осуществление ТФОМС управленческих функций предусмотрены расходы в сумме 75 562,1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рост к 2014 году составил 3 871,3 </w:t>
      </w:r>
      <w:proofErr w:type="spellStart"/>
      <w:r w:rsidRPr="00A93439">
        <w:rPr>
          <w:b w:val="0"/>
          <w:color w:val="000000"/>
          <w:sz w:val="24"/>
          <w:szCs w:val="24"/>
        </w:rPr>
        <w:t>тыс.руб</w:t>
      </w:r>
      <w:proofErr w:type="spellEnd"/>
      <w:r w:rsidRPr="00A93439">
        <w:rPr>
          <w:b w:val="0"/>
          <w:color w:val="000000"/>
          <w:sz w:val="24"/>
          <w:szCs w:val="24"/>
        </w:rPr>
        <w:t xml:space="preserve">. или 105,4% за счет увеличения расходов на оплату труда и прочие услуги. Рост расходов па оплату труда составил 5 453,8 </w:t>
      </w:r>
      <w:proofErr w:type="spellStart"/>
      <w:r w:rsidRPr="00A93439">
        <w:rPr>
          <w:b w:val="0"/>
          <w:color w:val="000000"/>
          <w:sz w:val="24"/>
          <w:szCs w:val="24"/>
        </w:rPr>
        <w:t>тыс</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в связи с увеличением предельной штатной численности на 4 ед., и индексацией расходов на оплату труда на 5%. Распоряжением Администрации Томской области от 26.08.2014 № 543-ра утверждены фонд оплаты труда работников ТФОМС на 2015 год в размере 46 512 </w:t>
      </w:r>
      <w:proofErr w:type="spellStart"/>
      <w:r w:rsidRPr="00A93439">
        <w:rPr>
          <w:b w:val="0"/>
          <w:color w:val="000000"/>
          <w:sz w:val="24"/>
          <w:szCs w:val="24"/>
        </w:rPr>
        <w:t>тыс.руб</w:t>
      </w:r>
      <w:proofErr w:type="spellEnd"/>
      <w:r w:rsidRPr="00A93439">
        <w:rPr>
          <w:b w:val="0"/>
          <w:color w:val="000000"/>
          <w:sz w:val="24"/>
          <w:szCs w:val="24"/>
        </w:rPr>
        <w:t>. и предельная штатная численность 80 ед. В 2014 году при штатной численности ТФОМС 76 ед. среднесписочная численность работников за 8 месяцев составила 69 ед.</w:t>
      </w:r>
    </w:p>
    <w:p w:rsidR="00047EC6" w:rsidRPr="00A93439" w:rsidRDefault="00047EC6" w:rsidP="00047EC6">
      <w:pPr>
        <w:pStyle w:val="33"/>
        <w:shd w:val="clear" w:color="auto" w:fill="auto"/>
        <w:spacing w:line="240" w:lineRule="auto"/>
        <w:ind w:firstLine="360"/>
        <w:rPr>
          <w:b w:val="0"/>
          <w:sz w:val="24"/>
          <w:szCs w:val="24"/>
        </w:rPr>
      </w:pPr>
      <w:r w:rsidRPr="00A93439">
        <w:rPr>
          <w:b w:val="0"/>
          <w:color w:val="000000"/>
          <w:sz w:val="24"/>
          <w:szCs w:val="24"/>
        </w:rPr>
        <w:t xml:space="preserve">За счет сокращения расходов на приобретение основных средств и содержание имущества увеличены расходы на прочие услуги, связанные с приобретением 3-х дополнительных модулей программного продукта - информационно-аналитической системы «Центр обработки данных ТФОМС Томской области» на сумму 3,5 </w:t>
      </w:r>
      <w:proofErr w:type="spellStart"/>
      <w:r w:rsidRPr="00A93439">
        <w:rPr>
          <w:b w:val="0"/>
          <w:color w:val="000000"/>
          <w:sz w:val="24"/>
          <w:szCs w:val="24"/>
        </w:rPr>
        <w:t>млн</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xml:space="preserve">. Следует отметить, что в ТФОМС в 2013 году был заключен контракт на разработку и внедрение в 2014 году 5 модулей указанного программного продукта на сумму 1,9 </w:t>
      </w:r>
      <w:proofErr w:type="spellStart"/>
      <w:r w:rsidRPr="00A93439">
        <w:rPr>
          <w:b w:val="0"/>
          <w:color w:val="000000"/>
          <w:sz w:val="24"/>
          <w:szCs w:val="24"/>
        </w:rPr>
        <w:t>млн</w:t>
      </w:r>
      <w:proofErr w:type="gramStart"/>
      <w:r w:rsidRPr="00A93439">
        <w:rPr>
          <w:b w:val="0"/>
          <w:color w:val="000000"/>
          <w:sz w:val="24"/>
          <w:szCs w:val="24"/>
        </w:rPr>
        <w:t>.р</w:t>
      </w:r>
      <w:proofErr w:type="gramEnd"/>
      <w:r w:rsidRPr="00A93439">
        <w:rPr>
          <w:b w:val="0"/>
          <w:color w:val="000000"/>
          <w:sz w:val="24"/>
          <w:szCs w:val="24"/>
        </w:rPr>
        <w:t>уб</w:t>
      </w:r>
      <w:proofErr w:type="spellEnd"/>
      <w:r w:rsidRPr="00A93439">
        <w:rPr>
          <w:b w:val="0"/>
          <w:color w:val="000000"/>
          <w:sz w:val="24"/>
          <w:szCs w:val="24"/>
        </w:rPr>
        <w:t>. Исходя из пояснительной записки к техническому проекту' следует, что работа программного продукта возможна без приобретения дополнительных модулей. В связи с отсутствием обоснованного заключения о стоимости дополнительных модулей и их необходимости для выполнения ТФОМС управленческих функций, полагаем целесообразным направить указанные средства па оплату медицинской помощи.</w:t>
      </w:r>
    </w:p>
    <w:p w:rsidR="00047EC6" w:rsidRPr="00A93439" w:rsidRDefault="00047EC6" w:rsidP="00047EC6">
      <w:pPr>
        <w:pStyle w:val="33"/>
        <w:numPr>
          <w:ilvl w:val="0"/>
          <w:numId w:val="20"/>
        </w:numPr>
        <w:shd w:val="clear" w:color="auto" w:fill="auto"/>
        <w:tabs>
          <w:tab w:val="left" w:pos="860"/>
        </w:tabs>
        <w:spacing w:line="240" w:lineRule="auto"/>
        <w:ind w:firstLine="360"/>
        <w:rPr>
          <w:b w:val="0"/>
          <w:sz w:val="24"/>
          <w:szCs w:val="24"/>
        </w:rPr>
      </w:pPr>
      <w:proofErr w:type="gramStart"/>
      <w:r w:rsidRPr="00A93439">
        <w:rPr>
          <w:b w:val="0"/>
          <w:color w:val="000000"/>
          <w:sz w:val="24"/>
          <w:szCs w:val="24"/>
        </w:rPr>
        <w:t xml:space="preserve">В данном заключении не рассматриваются доходы и расходы бюджета ТФОМС на плановый период 2016-2017 годов в связи с тем, что их объемы сформированы по показателям на уровне 2015 года с учетом прогноза индекса потребительских цеп на 2016 и 2017 годы и средних </w:t>
      </w:r>
      <w:proofErr w:type="spellStart"/>
      <w:r w:rsidRPr="00A93439">
        <w:rPr>
          <w:b w:val="0"/>
          <w:color w:val="000000"/>
          <w:sz w:val="24"/>
          <w:szCs w:val="24"/>
        </w:rPr>
        <w:t>подушевых</w:t>
      </w:r>
      <w:proofErr w:type="spellEnd"/>
      <w:r w:rsidRPr="00A93439">
        <w:rPr>
          <w:b w:val="0"/>
          <w:color w:val="000000"/>
          <w:sz w:val="24"/>
          <w:szCs w:val="24"/>
        </w:rPr>
        <w:t xml:space="preserve"> нормативов финансирования, предусмотренных проектом Программы государственных гарантий бесплатного оказания </w:t>
      </w:r>
      <w:r w:rsidRPr="00A93439">
        <w:rPr>
          <w:rStyle w:val="8pt"/>
          <w:bCs/>
          <w:sz w:val="24"/>
          <w:szCs w:val="24"/>
        </w:rPr>
        <w:t>1</w:t>
      </w:r>
      <w:r w:rsidRPr="00A93439">
        <w:rPr>
          <w:b w:val="0"/>
          <w:color w:val="000000"/>
          <w:sz w:val="24"/>
          <w:szCs w:val="24"/>
        </w:rPr>
        <w:t>ражданам медицинской помощи на 2015 год и плановый</w:t>
      </w:r>
      <w:proofErr w:type="gramEnd"/>
      <w:r w:rsidRPr="00A93439">
        <w:rPr>
          <w:b w:val="0"/>
          <w:color w:val="000000"/>
          <w:sz w:val="24"/>
          <w:szCs w:val="24"/>
        </w:rPr>
        <w:t xml:space="preserve"> период 2016 и 2017 годов.</w:t>
      </w:r>
    </w:p>
    <w:p w:rsidR="00047EC6" w:rsidRPr="00A93439" w:rsidRDefault="00047EC6" w:rsidP="00047EC6">
      <w:pPr>
        <w:pStyle w:val="33"/>
        <w:numPr>
          <w:ilvl w:val="0"/>
          <w:numId w:val="20"/>
        </w:numPr>
        <w:shd w:val="clear" w:color="auto" w:fill="auto"/>
        <w:tabs>
          <w:tab w:val="left" w:pos="851"/>
        </w:tabs>
        <w:spacing w:line="240" w:lineRule="auto"/>
        <w:ind w:firstLine="360"/>
        <w:rPr>
          <w:b w:val="0"/>
          <w:sz w:val="24"/>
          <w:szCs w:val="24"/>
        </w:rPr>
      </w:pPr>
      <w:proofErr w:type="gramStart"/>
      <w:r w:rsidRPr="00A93439">
        <w:rPr>
          <w:b w:val="0"/>
          <w:color w:val="000000"/>
          <w:sz w:val="24"/>
          <w:szCs w:val="24"/>
        </w:rPr>
        <w:t>Контрольно-счетная</w:t>
      </w:r>
      <w:proofErr w:type="gramEnd"/>
      <w:r w:rsidRPr="00A93439">
        <w:rPr>
          <w:b w:val="0"/>
          <w:color w:val="000000"/>
          <w:sz w:val="24"/>
          <w:szCs w:val="24"/>
        </w:rPr>
        <w:t xml:space="preserve"> палата полагает необходимым при рассмотрении проекта закона учесть информацию, содержащуюся в настоящем Заключении</w:t>
      </w:r>
      <w:r w:rsidRPr="00A93439">
        <w:rPr>
          <w:color w:val="000000"/>
          <w:sz w:val="24"/>
          <w:szCs w:val="24"/>
        </w:rPr>
        <w:t xml:space="preserve">, </w:t>
      </w:r>
      <w:r w:rsidRPr="00A93439">
        <w:rPr>
          <w:b w:val="0"/>
          <w:color w:val="000000"/>
          <w:sz w:val="24"/>
          <w:szCs w:val="24"/>
        </w:rPr>
        <w:t xml:space="preserve">и доработать проект закона ко второму  чтению. </w:t>
      </w:r>
    </w:p>
    <w:p w:rsidR="004B7C3F" w:rsidRPr="00A93439" w:rsidRDefault="004B7C3F" w:rsidP="00047EC6">
      <w:pPr>
        <w:jc w:val="both"/>
      </w:pPr>
    </w:p>
    <w:p w:rsidR="004B7C3F" w:rsidRPr="00A93439" w:rsidRDefault="004B7C3F" w:rsidP="00047EC6">
      <w:pPr>
        <w:pStyle w:val="31"/>
        <w:spacing w:after="0"/>
        <w:ind w:firstLine="567"/>
        <w:jc w:val="both"/>
        <w:rPr>
          <w:sz w:val="24"/>
          <w:szCs w:val="24"/>
        </w:rPr>
      </w:pPr>
    </w:p>
    <w:p w:rsidR="004B7C3F" w:rsidRPr="00A93439" w:rsidRDefault="004B7C3F" w:rsidP="00047EC6">
      <w:pPr>
        <w:pStyle w:val="31"/>
        <w:spacing w:after="0"/>
        <w:ind w:firstLine="567"/>
        <w:jc w:val="both"/>
        <w:rPr>
          <w:sz w:val="24"/>
          <w:szCs w:val="24"/>
        </w:rPr>
      </w:pPr>
    </w:p>
    <w:p w:rsidR="004B7C3F" w:rsidRPr="00A93439" w:rsidRDefault="004B7C3F" w:rsidP="003D3120">
      <w:pPr>
        <w:pStyle w:val="31"/>
        <w:spacing w:after="0"/>
        <w:ind w:firstLine="567"/>
        <w:jc w:val="right"/>
        <w:rPr>
          <w:b/>
          <w:sz w:val="24"/>
          <w:szCs w:val="24"/>
        </w:rPr>
      </w:pPr>
      <w:r w:rsidRPr="00A93439">
        <w:rPr>
          <w:b/>
          <w:sz w:val="24"/>
          <w:szCs w:val="24"/>
        </w:rPr>
        <w:t>СЛОВО – АУДИТОРУ</w:t>
      </w:r>
    </w:p>
    <w:p w:rsidR="004B7C3F" w:rsidRPr="00A93439" w:rsidRDefault="004B7C3F" w:rsidP="00047EC6">
      <w:pPr>
        <w:pStyle w:val="31"/>
        <w:spacing w:after="0"/>
        <w:ind w:firstLine="567"/>
        <w:jc w:val="both"/>
        <w:rPr>
          <w:sz w:val="24"/>
          <w:szCs w:val="24"/>
        </w:rPr>
      </w:pPr>
    </w:p>
    <w:p w:rsidR="004B7C3F" w:rsidRPr="00A93439" w:rsidRDefault="004B7C3F" w:rsidP="003D3120">
      <w:pPr>
        <w:pStyle w:val="31"/>
        <w:numPr>
          <w:ilvl w:val="0"/>
          <w:numId w:val="5"/>
        </w:numPr>
        <w:spacing w:after="0"/>
        <w:jc w:val="both"/>
        <w:rPr>
          <w:sz w:val="24"/>
          <w:szCs w:val="24"/>
        </w:rPr>
      </w:pPr>
      <w:r w:rsidRPr="00A93439">
        <w:rPr>
          <w:b/>
          <w:sz w:val="24"/>
          <w:szCs w:val="24"/>
        </w:rPr>
        <w:t>Светлана ЗОРИНА.</w:t>
      </w:r>
      <w:r w:rsidRPr="00A93439">
        <w:rPr>
          <w:sz w:val="24"/>
          <w:szCs w:val="24"/>
        </w:rPr>
        <w:t xml:space="preserve"> О</w:t>
      </w:r>
      <w:r w:rsidRPr="00A93439">
        <w:rPr>
          <w:bCs/>
          <w:sz w:val="24"/>
          <w:szCs w:val="24"/>
        </w:rPr>
        <w:t xml:space="preserve"> результатах экспертно-аналитического мероприятия </w:t>
      </w:r>
      <w:r w:rsidRPr="00A93439">
        <w:rPr>
          <w:sz w:val="24"/>
          <w:szCs w:val="24"/>
        </w:rPr>
        <w:t xml:space="preserve"> «Аудит эффективности долгосрочной целевой программы «Развитие физической культуры и спорта в Томской области на 2011-2013 годы»</w:t>
      </w:r>
    </w:p>
    <w:p w:rsidR="004B7C3F" w:rsidRPr="00A93439" w:rsidRDefault="004B7C3F" w:rsidP="00047EC6">
      <w:pPr>
        <w:jc w:val="both"/>
      </w:pPr>
    </w:p>
    <w:p w:rsidR="004B7C3F" w:rsidRPr="00A93439" w:rsidRDefault="004B7C3F" w:rsidP="00047EC6">
      <w:pPr>
        <w:ind w:firstLine="709"/>
        <w:jc w:val="both"/>
      </w:pPr>
      <w:r w:rsidRPr="00A93439">
        <w:t>Основание для проведения мероприятия: п. 14 плана работы Контрольно-счетной палаты на 2014 год, утвержденного приказом председателя Контрольно-счетной палаты Томской области от 30.12.2013 №58.</w:t>
      </w:r>
    </w:p>
    <w:p w:rsidR="004B7C3F" w:rsidRPr="00A93439" w:rsidRDefault="004B7C3F" w:rsidP="00047EC6">
      <w:pPr>
        <w:ind w:firstLine="709"/>
        <w:jc w:val="both"/>
      </w:pPr>
      <w:r w:rsidRPr="00A93439">
        <w:t xml:space="preserve">Источники информации: отчеты, информация и иные документы, представленные Департаментом по молодежной политике, физической культуре и спорту Томской области, Департаментом архитектуры и строительства Томской области, администрациями муниципальных образований, контрольно-счетными органами муниципальных образований, МАУ «Центр физической культуры и спорта Томского района», МУ «Культура» </w:t>
      </w:r>
      <w:proofErr w:type="spellStart"/>
      <w:r w:rsidRPr="00A93439">
        <w:t>г</w:t>
      </w:r>
      <w:proofErr w:type="gramStart"/>
      <w:r w:rsidRPr="00A93439">
        <w:t>.К</w:t>
      </w:r>
      <w:proofErr w:type="gramEnd"/>
      <w:r w:rsidRPr="00A93439">
        <w:t>едровый</w:t>
      </w:r>
      <w:proofErr w:type="spellEnd"/>
      <w:r w:rsidRPr="00A93439">
        <w:t xml:space="preserve">, МУ «Отдел по культуре, молодежной политике и спорту Администрации </w:t>
      </w:r>
      <w:proofErr w:type="spellStart"/>
      <w:r w:rsidRPr="00A93439">
        <w:t>Чаинского</w:t>
      </w:r>
      <w:proofErr w:type="spellEnd"/>
      <w:r w:rsidRPr="00A93439">
        <w:t xml:space="preserve"> района». </w:t>
      </w:r>
    </w:p>
    <w:p w:rsidR="004B7C3F" w:rsidRPr="00A93439" w:rsidRDefault="004B7C3F" w:rsidP="00047EC6">
      <w:pPr>
        <w:ind w:firstLine="709"/>
        <w:jc w:val="both"/>
      </w:pPr>
      <w:r w:rsidRPr="00A93439">
        <w:t>Цели и критерии оценки эффективности экспертно-аналитического мероприятия приведены далее в Отчете.</w:t>
      </w:r>
    </w:p>
    <w:p w:rsidR="004B7C3F" w:rsidRPr="00A93439" w:rsidRDefault="004B7C3F" w:rsidP="00047EC6">
      <w:pPr>
        <w:autoSpaceDE w:val="0"/>
        <w:autoSpaceDN w:val="0"/>
        <w:adjustRightInd w:val="0"/>
        <w:ind w:firstLine="709"/>
        <w:jc w:val="both"/>
      </w:pPr>
    </w:p>
    <w:p w:rsidR="004B7C3F" w:rsidRPr="00A93439" w:rsidRDefault="004B7C3F" w:rsidP="00047EC6">
      <w:pPr>
        <w:jc w:val="both"/>
        <w:rPr>
          <w:b/>
        </w:rPr>
      </w:pPr>
      <w:r w:rsidRPr="00A93439">
        <w:rPr>
          <w:b/>
        </w:rPr>
        <w:t>Цель 1. Определить соответствие разработки и реализации программы установленным требованиям.</w:t>
      </w:r>
    </w:p>
    <w:p w:rsidR="004B7C3F" w:rsidRPr="00A93439" w:rsidRDefault="004B7C3F" w:rsidP="00047EC6">
      <w:pPr>
        <w:spacing w:before="120"/>
        <w:ind w:firstLine="709"/>
        <w:jc w:val="both"/>
        <w:rPr>
          <w:b/>
        </w:rPr>
      </w:pPr>
      <w:r w:rsidRPr="00A93439">
        <w:rPr>
          <w:b/>
        </w:rPr>
        <w:t>Критерий 1. Программа имеет четкие формулировки целей и задач, соответствует стратегическим целям развития Томской области, нормативным правовым актам Томской области, полномочиям и сферам ответственности органов исполнительной власти.</w:t>
      </w:r>
    </w:p>
    <w:p w:rsidR="004B7C3F" w:rsidRPr="00A93439" w:rsidRDefault="004B7C3F" w:rsidP="00047EC6">
      <w:pPr>
        <w:autoSpaceDE w:val="0"/>
        <w:autoSpaceDN w:val="0"/>
        <w:adjustRightInd w:val="0"/>
        <w:ind w:firstLine="709"/>
        <w:jc w:val="both"/>
      </w:pPr>
      <w:r w:rsidRPr="00A93439">
        <w:t xml:space="preserve">Долгосрочная целевая программа «Развитие физической культуры и спорта в Томской области на 2011 - 2013 годы» утверждена постановлением Администрации Томской области от 20.07.2011 №221а (далее - программа). Целью долгосрочной целевой программы являлось создание условий для развития физической культуры и спорта на территории Томской области. Для достижения цели предусмотрено выполнение одной задачи - развитие материально-технической базы для занятий массовым спортом по месту жительства и в образовательных учреждениях. </w:t>
      </w:r>
    </w:p>
    <w:p w:rsidR="004B7C3F" w:rsidRPr="00A93439" w:rsidRDefault="004B7C3F" w:rsidP="00047EC6">
      <w:pPr>
        <w:autoSpaceDE w:val="0"/>
        <w:autoSpaceDN w:val="0"/>
        <w:adjustRightInd w:val="0"/>
        <w:ind w:firstLine="709"/>
        <w:jc w:val="both"/>
      </w:pPr>
      <w:r w:rsidRPr="00A93439">
        <w:t xml:space="preserve">В результате изменений бюджетного законодательства постановлением Администрации Томской области от 30.12.2013 №582а долгосрочная целевая программа была доработана и переименована в государственную программу «Развитие физической культуры и спорта в Томской области на 2011-2015 годы» (далее – государственная программа).  </w:t>
      </w:r>
    </w:p>
    <w:p w:rsidR="004B7C3F" w:rsidRPr="00A93439" w:rsidRDefault="004B7C3F" w:rsidP="00047EC6">
      <w:pPr>
        <w:autoSpaceDE w:val="0"/>
        <w:autoSpaceDN w:val="0"/>
        <w:adjustRightInd w:val="0"/>
        <w:ind w:firstLine="709"/>
        <w:jc w:val="both"/>
      </w:pPr>
      <w:r w:rsidRPr="00A93439">
        <w:t xml:space="preserve">По своей структуре принятая долгосрочная целевая программа и государственная программа не отличаются. </w:t>
      </w:r>
      <w:proofErr w:type="gramStart"/>
      <w:r w:rsidRPr="00A93439">
        <w:t xml:space="preserve">Однако структура программ не соответствует в полной мере требованиям, установленным </w:t>
      </w:r>
      <w:r w:rsidRPr="00A93439">
        <w:rPr>
          <w:iCs/>
        </w:rPr>
        <w:t xml:space="preserve">Порядком принятия решений о разработке долгосрочных целевых программ Томской области и их формирования и реализации, утвержденным постановлением Администрации Томской области от 22.06.2012 №237а, </w:t>
      </w:r>
      <w:r w:rsidRPr="00A93439">
        <w:t xml:space="preserve">по составу основных частей и наименованию глав. </w:t>
      </w:r>
      <w:proofErr w:type="gramEnd"/>
    </w:p>
    <w:p w:rsidR="004B7C3F" w:rsidRPr="00A93439" w:rsidRDefault="004B7C3F" w:rsidP="00047EC6">
      <w:pPr>
        <w:autoSpaceDE w:val="0"/>
        <w:autoSpaceDN w:val="0"/>
        <w:adjustRightInd w:val="0"/>
        <w:ind w:firstLine="709"/>
        <w:jc w:val="both"/>
      </w:pPr>
      <w:r w:rsidRPr="00A93439">
        <w:t>В долгосрочной целевой программе не были отражены стратегическая цель и приоритетные задачи Стратегии социально-экономического развития Томской области до 2020 года, на решение которых была направлена программа. В настоящее время в государственной программе отражена одна из среднесрочных целей Стратегии - «Создание благоприятных условий для жизни, работы, отдыха и воспитания детей», вместе с тем, не отражена ни одна из приоритетных задач Стратегии.</w:t>
      </w:r>
    </w:p>
    <w:p w:rsidR="004B7C3F" w:rsidRPr="00A93439" w:rsidRDefault="004B7C3F" w:rsidP="00047EC6">
      <w:pPr>
        <w:autoSpaceDE w:val="0"/>
        <w:autoSpaceDN w:val="0"/>
        <w:adjustRightInd w:val="0"/>
        <w:ind w:firstLine="709"/>
        <w:jc w:val="both"/>
      </w:pPr>
      <w:proofErr w:type="gramStart"/>
      <w:r w:rsidRPr="00A93439">
        <w:t>В целом программы приняты в соответствии со Стратегией социально-экономического развития Томской области до 2020 года, Стратегией развития физической культуры и спорта в Томской области до 2015 года, Стратегией развития социальной сферы Томской области до 2022 года, утвержденных соответствующими постановлениями Государственной Думы (Законодательной Думы) Томской области, так как направлены на достижение целевого показателя - увеличение удельного веса граждан, проживающих на территории Томской</w:t>
      </w:r>
      <w:proofErr w:type="gramEnd"/>
      <w:r w:rsidRPr="00A93439">
        <w:t xml:space="preserve"> области и систематически занимающихся физической культурой и спортом, который является одним из ожидаемых результатов выполнения поставленных </w:t>
      </w:r>
      <w:r w:rsidRPr="00A93439">
        <w:lastRenderedPageBreak/>
        <w:t xml:space="preserve">целей (задач) Стратегий. </w:t>
      </w:r>
      <w:proofErr w:type="gramStart"/>
      <w:r w:rsidRPr="00A93439">
        <w:t>Так, показателем цели программы является увеличение удельного веса граждан, проживающих на территории Томской области и систематически занимающихся физической культурой и спортом, к 2013 году в 1,85 раза по сравнению с уровнем 2005 года, динамика которого соответствует значению ожидаемого результата аналогичного показателя (увеличение удельного веса в 1,9 раза к 2015 году) цели Стратегии развития физической культуры и спорта в Томской области</w:t>
      </w:r>
      <w:proofErr w:type="gramEnd"/>
      <w:r w:rsidRPr="00A93439">
        <w:t xml:space="preserve"> до 2015 года, Стратегии развития социальной сферы Томской области до 2022 года в области физической культуры и спорта, а также задачи «Обеспечение сохранения и укрепления здоровья населения» Стратегии социально-экономического развития Томской области до 2020 года.</w:t>
      </w:r>
    </w:p>
    <w:p w:rsidR="004B7C3F" w:rsidRPr="00A93439" w:rsidRDefault="004B7C3F" w:rsidP="00047EC6">
      <w:pPr>
        <w:autoSpaceDE w:val="0"/>
        <w:autoSpaceDN w:val="0"/>
        <w:adjustRightInd w:val="0"/>
        <w:ind w:firstLine="709"/>
        <w:jc w:val="both"/>
      </w:pPr>
      <w:r w:rsidRPr="00A93439">
        <w:t xml:space="preserve">Для достижения показателя цели программы поставлена одна задача «Развитие материально-технической базы для занятий массовым спортом по месту жительства и в образовательных учреждениях». По мнению Контрольно-счетной палаты, выполнения единственной задачи программы недостаточно для достижения показателя цели программы, так как для достижения аналогичного показателя цели принятых Стратегий в области физической культуры и спорта Томской области предусмотрено решение нескольких задач. </w:t>
      </w:r>
    </w:p>
    <w:p w:rsidR="004B7C3F" w:rsidRPr="00A93439" w:rsidRDefault="004B7C3F" w:rsidP="00047EC6">
      <w:pPr>
        <w:autoSpaceDE w:val="0"/>
        <w:autoSpaceDN w:val="0"/>
        <w:adjustRightInd w:val="0"/>
        <w:ind w:firstLine="709"/>
        <w:jc w:val="both"/>
      </w:pPr>
      <w:r w:rsidRPr="00A93439">
        <w:t xml:space="preserve">Кроме того, предметом регулирования программы, помимо правоотношений, связанных с развитием материально-технической базы физической культуры и спорта, также являлись и правоотношения, связанные с обеспечением качества и доступности </w:t>
      </w:r>
      <w:proofErr w:type="gramStart"/>
      <w:r w:rsidRPr="00A93439">
        <w:t>предоставления</w:t>
      </w:r>
      <w:proofErr w:type="gramEnd"/>
      <w:r w:rsidRPr="00A93439">
        <w:t xml:space="preserve"> государственных и муниципальных услуг в Томской области в сфере физической культуры и спорта, однако в программе задача и мероприятия по их реализации не были предусмотрены. </w:t>
      </w:r>
    </w:p>
    <w:p w:rsidR="004B7C3F" w:rsidRPr="00A93439" w:rsidRDefault="004B7C3F" w:rsidP="00047EC6">
      <w:pPr>
        <w:autoSpaceDE w:val="0"/>
        <w:autoSpaceDN w:val="0"/>
        <w:adjustRightInd w:val="0"/>
        <w:ind w:firstLine="709"/>
        <w:jc w:val="both"/>
      </w:pPr>
      <w:r w:rsidRPr="00A93439">
        <w:t xml:space="preserve">Вместе с тем, программой предусмотрены некоторые показатели результатов мероприятий, которые не увязаны с самими мероприятиями. Например, в ходе выполнения мероприятий по реконструкции и капитальному ремонту ряда объектов предусмотрено достижение таких показателей результата, как повышение качества учебно-тренировочного процесса; увеличение доли лиц, занимающихся футболом в спортивной школе, в общем количестве учащихся, занимающихся физической культурой и спортом в регионе. Данные показатели, по мнению Контрольно-счетной палаты в большей степени могли характеризовать реализацию правоотношений по обеспечению качества и доступности предоставления государственных и муниципальных услуг в Томской области, т.е. выполнение иной задачи, не предусмотренной программой. </w:t>
      </w:r>
    </w:p>
    <w:p w:rsidR="004B7C3F" w:rsidRPr="00A93439" w:rsidRDefault="004B7C3F" w:rsidP="00047EC6">
      <w:pPr>
        <w:ind w:firstLine="709"/>
        <w:jc w:val="both"/>
      </w:pPr>
      <w:r w:rsidRPr="00A93439">
        <w:t xml:space="preserve">Установлены нарушения Порядка принятия решений </w:t>
      </w:r>
      <w:r w:rsidRPr="00A93439">
        <w:rPr>
          <w:iCs/>
        </w:rPr>
        <w:t>о разработке долгосрочных целевых программ Томской области и их формирования и реализации</w:t>
      </w:r>
      <w:r w:rsidRPr="00A93439">
        <w:t xml:space="preserve">, утвержденного постановлением Администрации Томской области от 22.06.2012 №237а (пункт 22), в результате включения в программу в 2013 году мероприятий на общую сумму финансирования 17,1 </w:t>
      </w:r>
      <w:proofErr w:type="spellStart"/>
      <w:r w:rsidRPr="00A93439">
        <w:t>млн</w:t>
      </w:r>
      <w:proofErr w:type="gramStart"/>
      <w:r w:rsidRPr="00A93439">
        <w:t>.р</w:t>
      </w:r>
      <w:proofErr w:type="gramEnd"/>
      <w:r w:rsidRPr="00A93439">
        <w:t>уб</w:t>
      </w:r>
      <w:proofErr w:type="spellEnd"/>
      <w:r w:rsidRPr="00A93439">
        <w:t xml:space="preserve">. при отсутствии в муниципальных образованиях «Томский район», «Зырянский район» и «Первомайский район» утвержденных муниципальных долгосрочных целевых программ, </w:t>
      </w:r>
      <w:proofErr w:type="gramStart"/>
      <w:r w:rsidRPr="00A93439">
        <w:t>предусматривающих</w:t>
      </w:r>
      <w:proofErr w:type="gramEnd"/>
      <w:r w:rsidRPr="00A93439">
        <w:t xml:space="preserve"> следующие мероприятия:</w:t>
      </w:r>
    </w:p>
    <w:p w:rsidR="004B7C3F" w:rsidRPr="00A93439" w:rsidRDefault="004B7C3F" w:rsidP="00047EC6">
      <w:pPr>
        <w:widowControl w:val="0"/>
        <w:autoSpaceDE w:val="0"/>
        <w:autoSpaceDN w:val="0"/>
        <w:adjustRightInd w:val="0"/>
        <w:jc w:val="both"/>
      </w:pPr>
      <w:r w:rsidRPr="00A93439">
        <w:t>- строительство детского хоккейного корта в с.</w:t>
      </w:r>
      <w:r w:rsidR="00E156C6">
        <w:t xml:space="preserve"> </w:t>
      </w:r>
      <w:proofErr w:type="spellStart"/>
      <w:r w:rsidRPr="00A93439">
        <w:t>Корнилово</w:t>
      </w:r>
      <w:proofErr w:type="spellEnd"/>
      <w:r w:rsidRPr="00A93439">
        <w:t xml:space="preserve"> Томского района в сумме 5,5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widowControl w:val="0"/>
        <w:autoSpaceDE w:val="0"/>
        <w:autoSpaceDN w:val="0"/>
        <w:adjustRightInd w:val="0"/>
        <w:jc w:val="both"/>
      </w:pPr>
      <w:r w:rsidRPr="00A93439">
        <w:t>- строительство комплексной спортивной площадки в с.</w:t>
      </w:r>
      <w:r w:rsidR="00E156C6">
        <w:t xml:space="preserve"> </w:t>
      </w:r>
      <w:r w:rsidRPr="00A93439">
        <w:t xml:space="preserve">Зырянское в сумме 3,6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widowControl w:val="0"/>
        <w:autoSpaceDE w:val="0"/>
        <w:autoSpaceDN w:val="0"/>
        <w:adjustRightInd w:val="0"/>
        <w:jc w:val="both"/>
      </w:pPr>
      <w:r w:rsidRPr="00A93439">
        <w:t>- реконструкцию футбольного поля МБОУ «Первомайская СОШ» с.</w:t>
      </w:r>
      <w:r w:rsidR="00E156C6">
        <w:t xml:space="preserve"> </w:t>
      </w:r>
      <w:r w:rsidRPr="00A93439">
        <w:t xml:space="preserve">Первомайское в сумме 8,0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autoSpaceDE w:val="0"/>
        <w:autoSpaceDN w:val="0"/>
        <w:adjustRightInd w:val="0"/>
        <w:ind w:firstLine="851"/>
        <w:jc w:val="both"/>
      </w:pPr>
      <w:r w:rsidRPr="00A93439">
        <w:t xml:space="preserve">Имело место необоснованное планирование расходов на общую сумму 56,4 </w:t>
      </w:r>
      <w:proofErr w:type="spellStart"/>
      <w:r w:rsidRPr="00A93439">
        <w:t>млн</w:t>
      </w:r>
      <w:proofErr w:type="gramStart"/>
      <w:r w:rsidRPr="00A93439">
        <w:t>.р</w:t>
      </w:r>
      <w:proofErr w:type="gramEnd"/>
      <w:r w:rsidRPr="00A93439">
        <w:t>уб</w:t>
      </w:r>
      <w:proofErr w:type="spellEnd"/>
      <w:r w:rsidRPr="00A93439">
        <w:t xml:space="preserve">. в результате включения в программу мероприятий, выполнение которых не могло отразиться на степени достижении показателей цели и задачи программы, так как по результатам выполнения мероприятий по разработке проектно-сметной документации объектов, в дальнейшем не планировалось их строительство, либо планировалось строительство объектов, уровень технической готовности которых должен составить менее 100%. Например, разработка проектно-сметной документации на строительство многопрофильной площадки с бытовыми помещениями на сумму 1,5 </w:t>
      </w:r>
      <w:proofErr w:type="spellStart"/>
      <w:r w:rsidRPr="00A93439">
        <w:t>млн</w:t>
      </w:r>
      <w:proofErr w:type="gramStart"/>
      <w:r w:rsidRPr="00A93439">
        <w:t>.р</w:t>
      </w:r>
      <w:proofErr w:type="gramEnd"/>
      <w:r w:rsidRPr="00A93439">
        <w:t>уб</w:t>
      </w:r>
      <w:proofErr w:type="spellEnd"/>
      <w:r w:rsidRPr="00A93439">
        <w:t xml:space="preserve">., физкультурно-оздоровительного комплекса ОГАУ «Центр делового сотрудничества и отдыха «Томь» в с. Калтай Томского </w:t>
      </w:r>
      <w:r w:rsidRPr="00A93439">
        <w:lastRenderedPageBreak/>
        <w:t xml:space="preserve">района на сумму 1,8 </w:t>
      </w:r>
      <w:proofErr w:type="spellStart"/>
      <w:r w:rsidRPr="00A93439">
        <w:t>млн.руб</w:t>
      </w:r>
      <w:proofErr w:type="spellEnd"/>
      <w:r w:rsidRPr="00A93439">
        <w:t xml:space="preserve">., при этом их строительство не было предусмотрено. Аналогично в государственную программу включены мероприятия по разработке проектно-сметной документации на строительство (реконструкцию) 3 объектов, строительство и реконструкция которых не предусмотрено, на общую сумму 75,2 </w:t>
      </w:r>
      <w:proofErr w:type="spellStart"/>
      <w:r w:rsidRPr="00A93439">
        <w:t>млн.руб</w:t>
      </w:r>
      <w:proofErr w:type="spellEnd"/>
      <w:r w:rsidRPr="00A93439">
        <w:t xml:space="preserve">., из них: дворца ледовых видов спорта «Арена Томск» - на сумму 20,2 </w:t>
      </w:r>
      <w:proofErr w:type="spellStart"/>
      <w:r w:rsidRPr="00A93439">
        <w:t>млн.руб</w:t>
      </w:r>
      <w:proofErr w:type="spellEnd"/>
      <w:r w:rsidRPr="00A93439">
        <w:t xml:space="preserve">.; </w:t>
      </w:r>
      <w:proofErr w:type="spellStart"/>
      <w:r w:rsidRPr="00A93439">
        <w:t>академпарка</w:t>
      </w:r>
      <w:proofErr w:type="spellEnd"/>
      <w:r w:rsidRPr="00A93439">
        <w:t xml:space="preserve"> - центра спорта и семейного отдыха в </w:t>
      </w:r>
      <w:proofErr w:type="spellStart"/>
      <w:r w:rsidRPr="00A93439">
        <w:t>г</w:t>
      </w:r>
      <w:proofErr w:type="gramStart"/>
      <w:r w:rsidRPr="00A93439">
        <w:t>.Т</w:t>
      </w:r>
      <w:proofErr w:type="gramEnd"/>
      <w:r w:rsidRPr="00A93439">
        <w:t>омске</w:t>
      </w:r>
      <w:proofErr w:type="spellEnd"/>
      <w:r w:rsidRPr="00A93439">
        <w:t xml:space="preserve"> - на сумму 20,0 </w:t>
      </w:r>
      <w:proofErr w:type="spellStart"/>
      <w:r w:rsidRPr="00A93439">
        <w:t>млн.руб</w:t>
      </w:r>
      <w:proofErr w:type="spellEnd"/>
      <w:r w:rsidRPr="00A93439">
        <w:t>.; футбольного стадиона в г.</w:t>
      </w:r>
      <w:r w:rsidR="00E156C6">
        <w:t xml:space="preserve"> </w:t>
      </w:r>
      <w:r w:rsidRPr="00A93439">
        <w:t xml:space="preserve">Томске - на сумму 30,0 </w:t>
      </w:r>
      <w:proofErr w:type="spellStart"/>
      <w:r w:rsidRPr="00A93439">
        <w:t>млн</w:t>
      </w:r>
      <w:proofErr w:type="gramStart"/>
      <w:r w:rsidRPr="00A93439">
        <w:t>.р</w:t>
      </w:r>
      <w:proofErr w:type="gramEnd"/>
      <w:r w:rsidRPr="00A93439">
        <w:t>уб</w:t>
      </w:r>
      <w:proofErr w:type="spellEnd"/>
      <w:r w:rsidRPr="00A93439">
        <w:t>. и спортивно-оздоровительного центра «Сибиряк» в с.</w:t>
      </w:r>
      <w:r w:rsidR="00E156C6">
        <w:t xml:space="preserve"> </w:t>
      </w:r>
      <w:r w:rsidRPr="00A93439">
        <w:t xml:space="preserve">Калтай </w:t>
      </w:r>
      <w:proofErr w:type="spellStart"/>
      <w:r w:rsidRPr="00A93439">
        <w:t>Кожевниковского</w:t>
      </w:r>
      <w:proofErr w:type="spellEnd"/>
      <w:r w:rsidRPr="00A93439">
        <w:t xml:space="preserve"> района - на сумму 5,0 </w:t>
      </w:r>
      <w:proofErr w:type="spellStart"/>
      <w:r w:rsidRPr="00A93439">
        <w:t>млн.руб</w:t>
      </w:r>
      <w:proofErr w:type="spellEnd"/>
      <w:r w:rsidRPr="00A93439">
        <w:t>.</w:t>
      </w:r>
    </w:p>
    <w:p w:rsidR="004B7C3F" w:rsidRPr="00A93439" w:rsidRDefault="004B7C3F" w:rsidP="00047EC6">
      <w:pPr>
        <w:autoSpaceDE w:val="0"/>
        <w:autoSpaceDN w:val="0"/>
        <w:adjustRightInd w:val="0"/>
        <w:ind w:firstLine="709"/>
        <w:jc w:val="both"/>
      </w:pPr>
      <w:r w:rsidRPr="00A93439">
        <w:t xml:space="preserve">По мнению Контрольно-счетной палаты включение таких мероприятий в программу, в результате выполнения которых в период реализации программы в эксплуатацию не вводятся новые спортивные объекты, не может влиять на достижение показателей эффективности реализации программы. Это, как следствие, порождает неэффективность расходов с точки зрения достижения цели программы, в </w:t>
      </w:r>
      <w:proofErr w:type="gramStart"/>
      <w:r w:rsidRPr="00A93439">
        <w:t>связи</w:t>
      </w:r>
      <w:proofErr w:type="gramEnd"/>
      <w:r w:rsidRPr="00A93439">
        <w:t xml:space="preserve"> с чем считаем нецелесообразным планирование расходов областного бюджета на выполнение мероприятий, которые не приводят к достижению показателей эффективности реализации программы. </w:t>
      </w:r>
    </w:p>
    <w:p w:rsidR="004B7C3F" w:rsidRPr="00A93439" w:rsidRDefault="004B7C3F" w:rsidP="00047EC6">
      <w:pPr>
        <w:spacing w:before="120"/>
        <w:ind w:firstLine="709"/>
        <w:jc w:val="both"/>
        <w:rPr>
          <w:b/>
        </w:rPr>
      </w:pPr>
      <w:r w:rsidRPr="00A93439">
        <w:rPr>
          <w:b/>
        </w:rPr>
        <w:t>Критерий 2. Ожидаемые результаты реализации Программы определены и имеют количественную оценку.</w:t>
      </w:r>
    </w:p>
    <w:p w:rsidR="004B7C3F" w:rsidRPr="00A93439" w:rsidRDefault="004B7C3F" w:rsidP="00047EC6">
      <w:pPr>
        <w:autoSpaceDE w:val="0"/>
        <w:autoSpaceDN w:val="0"/>
        <w:adjustRightInd w:val="0"/>
        <w:ind w:firstLine="709"/>
        <w:jc w:val="both"/>
      </w:pPr>
      <w:r w:rsidRPr="00A93439">
        <w:t xml:space="preserve">Программой определены показатели эффективности реализации программы: показатель цели  - «удельный вес (доля) граждан Томской области, систематически занимающихся физической культурой и спортом», и 8 показателей для оценки выполнения задачи программы. </w:t>
      </w:r>
      <w:proofErr w:type="gramStart"/>
      <w:r w:rsidRPr="00A93439">
        <w:t>Источником информации для определения значений показателей являются данные отраслевой статистики (форма № 1-ФК «Сведения о физической культуре и</w:t>
      </w:r>
      <w:proofErr w:type="gramEnd"/>
      <w:r w:rsidRPr="00A93439">
        <w:t xml:space="preserve"> спорте»), </w:t>
      </w:r>
      <w:proofErr w:type="gramStart"/>
      <w:r w:rsidRPr="00A93439">
        <w:t>которые</w:t>
      </w:r>
      <w:proofErr w:type="gramEnd"/>
      <w:r w:rsidRPr="00A93439">
        <w:t xml:space="preserve">  по мнению Контрольно-счетной палаты не позволяют оценить влияние выполнения мероприятий программы на достигнутый результат, так как отражают изменения, произошедшие в развитии физической культуры и спорта по Томской области в целом, а не только в результате реализации мероприятий программы.</w:t>
      </w:r>
    </w:p>
    <w:p w:rsidR="004B7C3F" w:rsidRPr="00A93439" w:rsidRDefault="004B7C3F" w:rsidP="00047EC6">
      <w:pPr>
        <w:spacing w:before="120"/>
        <w:ind w:firstLine="709"/>
        <w:jc w:val="both"/>
        <w:rPr>
          <w:b/>
        </w:rPr>
      </w:pPr>
      <w:r w:rsidRPr="00A93439">
        <w:rPr>
          <w:b/>
        </w:rPr>
        <w:t xml:space="preserve">Критерий 3. Исполнительными органами государственной власти Томской области осуществляется мониторинг и </w:t>
      </w:r>
      <w:proofErr w:type="gramStart"/>
      <w:r w:rsidRPr="00A93439">
        <w:rPr>
          <w:b/>
        </w:rPr>
        <w:t>контроль за</w:t>
      </w:r>
      <w:proofErr w:type="gramEnd"/>
      <w:r w:rsidRPr="00A93439">
        <w:rPr>
          <w:b/>
        </w:rPr>
        <w:t xml:space="preserve"> ходом реализации программных мероприятий.</w:t>
      </w:r>
    </w:p>
    <w:p w:rsidR="004B7C3F" w:rsidRPr="00A93439" w:rsidRDefault="004B7C3F" w:rsidP="00047EC6">
      <w:pPr>
        <w:ind w:firstLine="709"/>
        <w:jc w:val="both"/>
      </w:pPr>
      <w:r w:rsidRPr="00A93439">
        <w:t xml:space="preserve">Исполнителями программы: Департаментом по молодежной политике, физической культуре и спорту Томской области и Департаментом архитектуры и строительства Томской области осуществлялся текущий контроль и мониторинг при заключении соглашений о предоставлении субсидий муниципальным образованиям, при проверке документов и отчетов о расходовании бюджетных средств. В 2013 году в соответствии с условиями заключенных соглашений о предоставлении субсидий муниципальным образованиям Департаментом архитектуры и строительства были проведены проверки 4 строящихся объектов, в том числе 3-х комплексных спортивных площадок в </w:t>
      </w:r>
      <w:proofErr w:type="spellStart"/>
      <w:r w:rsidRPr="00A93439">
        <w:t>с</w:t>
      </w:r>
      <w:proofErr w:type="gramStart"/>
      <w:r w:rsidRPr="00A93439">
        <w:t>.М</w:t>
      </w:r>
      <w:proofErr w:type="gramEnd"/>
      <w:r w:rsidRPr="00A93439">
        <w:t>оряковский</w:t>
      </w:r>
      <w:proofErr w:type="spellEnd"/>
      <w:r w:rsidRPr="00A93439">
        <w:t xml:space="preserve"> затон и </w:t>
      </w:r>
      <w:proofErr w:type="spellStart"/>
      <w:r w:rsidRPr="00A93439">
        <w:t>с.Богашево</w:t>
      </w:r>
      <w:proofErr w:type="spellEnd"/>
      <w:r w:rsidRPr="00A93439">
        <w:t xml:space="preserve"> Томского района, </w:t>
      </w:r>
      <w:proofErr w:type="spellStart"/>
      <w:r w:rsidRPr="00A93439">
        <w:t>с.Бабарыкино</w:t>
      </w:r>
      <w:proofErr w:type="spellEnd"/>
      <w:r w:rsidRPr="00A93439">
        <w:t xml:space="preserve"> </w:t>
      </w:r>
      <w:proofErr w:type="spellStart"/>
      <w:r w:rsidRPr="00A93439">
        <w:t>Шегарского</w:t>
      </w:r>
      <w:proofErr w:type="spellEnd"/>
      <w:r w:rsidRPr="00A93439">
        <w:t xml:space="preserve"> района и физкультурно-оздоровительного комплекса с бассейном в </w:t>
      </w:r>
      <w:proofErr w:type="spellStart"/>
      <w:r w:rsidRPr="00A93439">
        <w:t>п.Белый</w:t>
      </w:r>
      <w:proofErr w:type="spellEnd"/>
      <w:r w:rsidRPr="00A93439">
        <w:t xml:space="preserve"> Яр </w:t>
      </w:r>
      <w:proofErr w:type="spellStart"/>
      <w:r w:rsidRPr="00A93439">
        <w:t>Верхнекетского</w:t>
      </w:r>
      <w:proofErr w:type="spellEnd"/>
      <w:r w:rsidRPr="00A93439">
        <w:t xml:space="preserve"> района.   </w:t>
      </w:r>
    </w:p>
    <w:p w:rsidR="004B7C3F" w:rsidRPr="00A93439" w:rsidRDefault="004B7C3F" w:rsidP="00047EC6">
      <w:pPr>
        <w:autoSpaceDE w:val="0"/>
        <w:autoSpaceDN w:val="0"/>
        <w:adjustRightInd w:val="0"/>
        <w:ind w:firstLine="709"/>
        <w:jc w:val="both"/>
      </w:pPr>
      <w:proofErr w:type="gramStart"/>
      <w:r w:rsidRPr="00A93439">
        <w:t xml:space="preserve">Департаментом экономики Администрации Томской области проводилась ежегодная оценка эффективности реализации программы в соответствии с установленным Порядком проведения и критериями оценки эффективности реализации долгосрочных целевых программ, по результатам которой программа за 2011 год имела достаточную эффективность, за 2012 год – высокую за счет перевыполнения показателя по количеству мероприятий, невыполненных 2011 году, за 2013 год программа имела достаточную эффективность. </w:t>
      </w:r>
      <w:proofErr w:type="gramEnd"/>
    </w:p>
    <w:p w:rsidR="004B7C3F" w:rsidRPr="00A93439" w:rsidRDefault="004B7C3F" w:rsidP="00047EC6">
      <w:pPr>
        <w:jc w:val="both"/>
        <w:rPr>
          <w:sz w:val="20"/>
          <w:szCs w:val="20"/>
        </w:rPr>
      </w:pPr>
    </w:p>
    <w:p w:rsidR="004B7C3F" w:rsidRPr="00A93439" w:rsidRDefault="004B7C3F" w:rsidP="00047EC6">
      <w:pPr>
        <w:jc w:val="both"/>
        <w:rPr>
          <w:b/>
        </w:rPr>
      </w:pPr>
      <w:r w:rsidRPr="00A93439">
        <w:rPr>
          <w:b/>
        </w:rPr>
        <w:t>Цель 2. Определить эффективность расходования средств, выделенных на реализацию мероприятий Программы.</w:t>
      </w:r>
    </w:p>
    <w:p w:rsidR="004B7C3F" w:rsidRPr="00A93439" w:rsidRDefault="004B7C3F" w:rsidP="00047EC6">
      <w:pPr>
        <w:spacing w:before="120"/>
        <w:ind w:firstLine="709"/>
        <w:jc w:val="both"/>
        <w:rPr>
          <w:b/>
        </w:rPr>
      </w:pPr>
      <w:r w:rsidRPr="00A93439">
        <w:rPr>
          <w:b/>
        </w:rPr>
        <w:lastRenderedPageBreak/>
        <w:t>Критерий 4. Объемы финансирования мероприятий соответствуют показателям, установленным Программой.</w:t>
      </w:r>
    </w:p>
    <w:p w:rsidR="004B7C3F" w:rsidRPr="00A93439" w:rsidRDefault="004B7C3F" w:rsidP="00047EC6">
      <w:pPr>
        <w:autoSpaceDE w:val="0"/>
        <w:autoSpaceDN w:val="0"/>
        <w:adjustRightInd w:val="0"/>
        <w:ind w:firstLine="709"/>
        <w:jc w:val="both"/>
      </w:pPr>
      <w:r w:rsidRPr="00A93439">
        <w:t xml:space="preserve">Объем средств, предусмотренных на финансирование реализации Программы на 2011-2013 годы, вырос по сравнению с первоначально запланированным объемом в 1,9 раза, и составил 2 008,7 </w:t>
      </w:r>
      <w:proofErr w:type="spellStart"/>
      <w:r w:rsidRPr="00A93439">
        <w:t>млн</w:t>
      </w:r>
      <w:proofErr w:type="gramStart"/>
      <w:r w:rsidRPr="00A93439">
        <w:t>.р</w:t>
      </w:r>
      <w:proofErr w:type="gramEnd"/>
      <w:r w:rsidRPr="00A93439">
        <w:t>уб</w:t>
      </w:r>
      <w:proofErr w:type="spellEnd"/>
      <w:r w:rsidRPr="00A93439">
        <w:t xml:space="preserve">., в том числе за счет средств федерального бюджета - 1 426,6 </w:t>
      </w:r>
      <w:proofErr w:type="spellStart"/>
      <w:r w:rsidRPr="00A93439">
        <w:t>млн.руб</w:t>
      </w:r>
      <w:proofErr w:type="spellEnd"/>
      <w:r w:rsidRPr="00A93439">
        <w:t xml:space="preserve">. (в 1,6 раза), областного бюджета - 375,2 </w:t>
      </w:r>
      <w:proofErr w:type="spellStart"/>
      <w:r w:rsidRPr="00A93439">
        <w:t>млн.руб</w:t>
      </w:r>
      <w:proofErr w:type="spellEnd"/>
      <w:r w:rsidRPr="00A93439">
        <w:t xml:space="preserve">. (в 2,1 раза), местных бюджетов - 205,9 </w:t>
      </w:r>
      <w:proofErr w:type="spellStart"/>
      <w:r w:rsidRPr="00A93439">
        <w:t>млн.руб</w:t>
      </w:r>
      <w:proofErr w:type="spellEnd"/>
      <w:r w:rsidRPr="00A93439">
        <w:t xml:space="preserve">. (в 5,6 раза), внебюджетных средств - 1,0 </w:t>
      </w:r>
      <w:proofErr w:type="spellStart"/>
      <w:r w:rsidRPr="00A93439">
        <w:t>млн</w:t>
      </w:r>
      <w:proofErr w:type="gramStart"/>
      <w:r w:rsidRPr="00A93439">
        <w:t>.р</w:t>
      </w:r>
      <w:proofErr w:type="gramEnd"/>
      <w:r w:rsidRPr="00A93439">
        <w:t>уб</w:t>
      </w:r>
      <w:proofErr w:type="spellEnd"/>
      <w:r w:rsidRPr="00A93439">
        <w:t xml:space="preserve">. </w:t>
      </w:r>
    </w:p>
    <w:p w:rsidR="004B7C3F" w:rsidRPr="00A93439" w:rsidRDefault="004B7C3F" w:rsidP="00047EC6">
      <w:pPr>
        <w:autoSpaceDE w:val="0"/>
        <w:autoSpaceDN w:val="0"/>
        <w:adjustRightInd w:val="0"/>
        <w:ind w:firstLine="709"/>
        <w:jc w:val="both"/>
      </w:pPr>
      <w:proofErr w:type="gramStart"/>
      <w:r w:rsidRPr="00A93439">
        <w:t>На момент разработки программы и в период ее реализации отсутствовал четкий план по развитию физической культуры и спорта в Томской области, а именно строительству (реконструкции) сети спортивных сооружений, о чем свидетельствуют внесенные в программу изменения, связанные с исключением из программы объектов, указанных без их местонахождения, с включением вместо них других, в результате чего количество мероприятий за 2011-2013 годы вместо 14</w:t>
      </w:r>
      <w:proofErr w:type="gramEnd"/>
      <w:r w:rsidRPr="00A93439">
        <w:t xml:space="preserve"> первоначально предусмотренных увеличилось, и составило 37. Например, было предусмотрено выполнение 5 мероприятий по разработке проектно-сметной документации с объемом финансирования за счет средств областного бюджета в сумме 15,5 </w:t>
      </w:r>
      <w:proofErr w:type="spellStart"/>
      <w:r w:rsidRPr="00A93439">
        <w:t>млн</w:t>
      </w:r>
      <w:proofErr w:type="gramStart"/>
      <w:r w:rsidRPr="00A93439">
        <w:t>.р</w:t>
      </w:r>
      <w:proofErr w:type="gramEnd"/>
      <w:r w:rsidRPr="00A93439">
        <w:t>уб</w:t>
      </w:r>
      <w:proofErr w:type="spellEnd"/>
      <w:r w:rsidRPr="00A93439">
        <w:t xml:space="preserve">. по следующим объектам: многопрофильная спортивная площадка с бытовыми помещениями, областной центр баскетбола, крытый ледовый каток с искусственным льдом, быстровозводимый многопрофильный спортивный комплекс на основе бескаркасных арочных конструкций и быстровозводимый многопрофильный спортивный комплекс на основе каркасно-тентовых конструкций. При этом в программе не было указано месторасположение данных объектов. </w:t>
      </w:r>
    </w:p>
    <w:p w:rsidR="004B7C3F" w:rsidRPr="00A93439" w:rsidRDefault="004B7C3F" w:rsidP="00047EC6">
      <w:pPr>
        <w:autoSpaceDE w:val="0"/>
        <w:autoSpaceDN w:val="0"/>
        <w:adjustRightInd w:val="0"/>
        <w:ind w:firstLine="709"/>
        <w:jc w:val="both"/>
      </w:pPr>
      <w:r w:rsidRPr="00A93439">
        <w:t xml:space="preserve">Из 37 мероприятий, включенных в программу, наиболее затратными (86% от запланированного объема финансирования) являются мероприятия по строительству 6 объектов: спортивного комплекса с 50-метровым бассейном по ул. Энтузиастов; крытого футбольного манежа по ул. 5-й Армии в г. Томске; крытого катка в </w:t>
      </w:r>
      <w:proofErr w:type="spellStart"/>
      <w:r w:rsidRPr="00A93439">
        <w:t>г</w:t>
      </w:r>
      <w:proofErr w:type="gramStart"/>
      <w:r w:rsidRPr="00A93439">
        <w:t>.С</w:t>
      </w:r>
      <w:proofErr w:type="gramEnd"/>
      <w:r w:rsidRPr="00A93439">
        <w:t>трежевом</w:t>
      </w:r>
      <w:proofErr w:type="spellEnd"/>
      <w:r w:rsidRPr="00A93439">
        <w:t xml:space="preserve">; многопрофильного спортивного комплекса по </w:t>
      </w:r>
      <w:proofErr w:type="spellStart"/>
      <w:r w:rsidRPr="00A93439">
        <w:t>ул.Калинина</w:t>
      </w:r>
      <w:proofErr w:type="spellEnd"/>
      <w:r w:rsidRPr="00A93439">
        <w:t xml:space="preserve"> в </w:t>
      </w:r>
      <w:proofErr w:type="spellStart"/>
      <w:r w:rsidRPr="00A93439">
        <w:t>г.Северске</w:t>
      </w:r>
      <w:proofErr w:type="spellEnd"/>
      <w:r w:rsidRPr="00A93439">
        <w:t xml:space="preserve">; физкультурно-оздоровительных комплексов с бассейном в </w:t>
      </w:r>
      <w:proofErr w:type="spellStart"/>
      <w:r w:rsidRPr="00A93439">
        <w:t>р.п</w:t>
      </w:r>
      <w:proofErr w:type="gramStart"/>
      <w:r w:rsidRPr="00A93439">
        <w:t>.Б</w:t>
      </w:r>
      <w:proofErr w:type="gramEnd"/>
      <w:r w:rsidRPr="00A93439">
        <w:t>елый</w:t>
      </w:r>
      <w:proofErr w:type="spellEnd"/>
      <w:r w:rsidRPr="00A93439">
        <w:t xml:space="preserve"> Яр и </w:t>
      </w:r>
      <w:proofErr w:type="spellStart"/>
      <w:r w:rsidRPr="00A93439">
        <w:t>г.Асино</w:t>
      </w:r>
      <w:proofErr w:type="spellEnd"/>
      <w:r w:rsidRPr="00A93439">
        <w:t>. На остальные 31 мероприятие приходится 14% от расходов, предусмотренных программой.</w:t>
      </w:r>
    </w:p>
    <w:p w:rsidR="004B7C3F" w:rsidRPr="00A93439" w:rsidRDefault="004B7C3F" w:rsidP="00047EC6">
      <w:pPr>
        <w:spacing w:before="120"/>
        <w:ind w:firstLine="709"/>
        <w:jc w:val="both"/>
        <w:rPr>
          <w:b/>
        </w:rPr>
      </w:pPr>
      <w:r w:rsidRPr="00A93439">
        <w:rPr>
          <w:b/>
        </w:rPr>
        <w:t>Критерий 5. Расходование бюджетных средств на реализацию программных мероприятий осуществляется в соответствии с порядком, установленным нормативными правовыми актами.</w:t>
      </w:r>
    </w:p>
    <w:p w:rsidR="004B7C3F" w:rsidRPr="00A93439" w:rsidRDefault="004B7C3F" w:rsidP="00047EC6">
      <w:pPr>
        <w:autoSpaceDE w:val="0"/>
        <w:autoSpaceDN w:val="0"/>
        <w:adjustRightInd w:val="0"/>
        <w:ind w:firstLine="709"/>
        <w:jc w:val="both"/>
      </w:pPr>
      <w:proofErr w:type="gramStart"/>
      <w:r w:rsidRPr="00A93439">
        <w:t>Имели место факты несоблюдения требований статей 65, 85, 179 Бюджетного кодекса РФ при формировании расходов областного бюджета по финансированию мероприятий Программы в результате внесения в течение финансового года в Закон об областном бюджете мероприятий программы и объемов их финансирования до внесения изменений в нормативный правовой акт, устанавливающий расходное обязательство - долгосрочную целевую программу «Развитие физической культуры и спорта в Томской области</w:t>
      </w:r>
      <w:proofErr w:type="gramEnd"/>
      <w:r w:rsidRPr="00A93439">
        <w:t xml:space="preserve"> на 2011 - 2013 годы». Например, в Закон об областном бюджете на 2013 год изменения по увеличению объема финансирования строительства детского хоккейного корта в </w:t>
      </w:r>
      <w:proofErr w:type="spellStart"/>
      <w:r w:rsidRPr="00A93439">
        <w:t>с</w:t>
      </w:r>
      <w:proofErr w:type="gramStart"/>
      <w:r w:rsidRPr="00A93439">
        <w:t>.К</w:t>
      </w:r>
      <w:proofErr w:type="gramEnd"/>
      <w:r w:rsidRPr="00A93439">
        <w:t>орнилово</w:t>
      </w:r>
      <w:proofErr w:type="spellEnd"/>
      <w:r w:rsidRPr="00A93439">
        <w:t xml:space="preserve"> Томского района, спортивной площадки в </w:t>
      </w:r>
      <w:proofErr w:type="spellStart"/>
      <w:r w:rsidRPr="00A93439">
        <w:t>с.Зырянское</w:t>
      </w:r>
      <w:proofErr w:type="spellEnd"/>
      <w:r w:rsidRPr="00A93439">
        <w:t>, реконструкции спортивного комплекса «Юпитер» внесены 15.11.2013, в программу - 30.12.2013.</w:t>
      </w:r>
    </w:p>
    <w:p w:rsidR="004B7C3F" w:rsidRPr="00A93439" w:rsidRDefault="004B7C3F" w:rsidP="00047EC6">
      <w:pPr>
        <w:spacing w:before="120"/>
        <w:ind w:firstLine="709"/>
        <w:jc w:val="both"/>
        <w:rPr>
          <w:b/>
        </w:rPr>
      </w:pPr>
      <w:r w:rsidRPr="00A93439">
        <w:rPr>
          <w:b/>
        </w:rPr>
        <w:t xml:space="preserve">Критерий 6. Соблюдение условий предоставления средств из областного бюджета, в том числе уровня </w:t>
      </w:r>
      <w:proofErr w:type="spellStart"/>
      <w:r w:rsidRPr="00A93439">
        <w:rPr>
          <w:b/>
        </w:rPr>
        <w:t>софинансирования</w:t>
      </w:r>
      <w:proofErr w:type="spellEnd"/>
      <w:r w:rsidRPr="00A93439">
        <w:rPr>
          <w:b/>
        </w:rPr>
        <w:t xml:space="preserve"> программных мероприятий.</w:t>
      </w:r>
    </w:p>
    <w:p w:rsidR="004B7C3F" w:rsidRPr="00A93439" w:rsidRDefault="004B7C3F" w:rsidP="00047EC6">
      <w:pPr>
        <w:autoSpaceDE w:val="0"/>
        <w:autoSpaceDN w:val="0"/>
        <w:adjustRightInd w:val="0"/>
        <w:ind w:firstLine="709"/>
        <w:jc w:val="both"/>
      </w:pPr>
      <w:r w:rsidRPr="00A93439">
        <w:t>В нарушение ст.179 Бюджетного кодекса РФ и ст.9 Закона Томской области от 13.08.2007 № 170-ОЗ «О межбюджетных отношениях в Томской области» в 2011-2012 годах не были установлены условия предоставления и методика расчета межбюджетных субсидий, предоставляемых местным бюджетам на выполнение мероприятий программы. В 2013 году программой были определены условия предоставления субсидий, однако методика их расчета не была установлена.</w:t>
      </w:r>
    </w:p>
    <w:p w:rsidR="004B7C3F" w:rsidRPr="00A93439" w:rsidRDefault="004B7C3F" w:rsidP="00047EC6">
      <w:pPr>
        <w:widowControl w:val="0"/>
        <w:autoSpaceDE w:val="0"/>
        <w:autoSpaceDN w:val="0"/>
        <w:adjustRightInd w:val="0"/>
        <w:ind w:firstLine="709"/>
        <w:jc w:val="both"/>
      </w:pPr>
      <w:r w:rsidRPr="00A93439">
        <w:t xml:space="preserve">При этом в 2013 году в нарушение п.8 </w:t>
      </w:r>
      <w:r w:rsidRPr="00A93439">
        <w:rPr>
          <w:lang w:eastAsia="ar-SA"/>
        </w:rPr>
        <w:t xml:space="preserve">Порядка предоставления из областного бюджета субсидий бюджетам муниципальных образований на выполнение мероприятий по </w:t>
      </w:r>
      <w:r w:rsidRPr="00A93439">
        <w:rPr>
          <w:lang w:eastAsia="ar-SA"/>
        </w:rPr>
        <w:lastRenderedPageBreak/>
        <w:t xml:space="preserve">реализации программы, утвержденного  </w:t>
      </w:r>
      <w:r w:rsidRPr="00A93439">
        <w:t>постановлением Администрации Томской области от 20.07.2011 №221а</w:t>
      </w:r>
      <w:r w:rsidRPr="00A93439">
        <w:rPr>
          <w:lang w:eastAsia="ar-SA"/>
        </w:rPr>
        <w:t>, Департаментом архитектуры и строительства Томской области были предоставлены субсидии 9-ти муниципальным образованиям:</w:t>
      </w:r>
    </w:p>
    <w:p w:rsidR="004B7C3F" w:rsidRPr="00A93439" w:rsidRDefault="004B7C3F" w:rsidP="00047EC6">
      <w:pPr>
        <w:widowControl w:val="0"/>
        <w:numPr>
          <w:ilvl w:val="0"/>
          <w:numId w:val="3"/>
        </w:numPr>
        <w:tabs>
          <w:tab w:val="num" w:pos="0"/>
        </w:tabs>
        <w:suppressAutoHyphens/>
        <w:autoSpaceDE w:val="0"/>
        <w:autoSpaceDN w:val="0"/>
        <w:adjustRightInd w:val="0"/>
        <w:ind w:left="0" w:firstLine="0"/>
        <w:jc w:val="both"/>
        <w:rPr>
          <w:lang w:eastAsia="ar-SA"/>
        </w:rPr>
      </w:pPr>
      <w:r w:rsidRPr="00A93439">
        <w:rPr>
          <w:lang w:eastAsia="ar-SA"/>
        </w:rPr>
        <w:t xml:space="preserve">- при отсутствии утвержденной муниципальной долгосрочной целевой программы, предусматривающей мероприятия по строительству спортивных сооружений, муниципальным образованиям «Томский район» - 5 536 </w:t>
      </w:r>
      <w:proofErr w:type="spellStart"/>
      <w:r w:rsidRPr="00A93439">
        <w:rPr>
          <w:lang w:eastAsia="ar-SA"/>
        </w:rPr>
        <w:t>тыс</w:t>
      </w:r>
      <w:proofErr w:type="gramStart"/>
      <w:r w:rsidRPr="00A93439">
        <w:rPr>
          <w:lang w:eastAsia="ar-SA"/>
        </w:rPr>
        <w:t>.р</w:t>
      </w:r>
      <w:proofErr w:type="gramEnd"/>
      <w:r w:rsidRPr="00A93439">
        <w:rPr>
          <w:lang w:eastAsia="ar-SA"/>
        </w:rPr>
        <w:t>уб</w:t>
      </w:r>
      <w:proofErr w:type="spellEnd"/>
      <w:r w:rsidRPr="00A93439">
        <w:rPr>
          <w:lang w:eastAsia="ar-SA"/>
        </w:rPr>
        <w:t>., «</w:t>
      </w:r>
      <w:r w:rsidRPr="00A93439">
        <w:t xml:space="preserve">Первомайский район» - 7 943 </w:t>
      </w:r>
      <w:proofErr w:type="spellStart"/>
      <w:r w:rsidRPr="00A93439">
        <w:t>тыс.руб</w:t>
      </w:r>
      <w:proofErr w:type="spellEnd"/>
      <w:r w:rsidRPr="00A93439">
        <w:t xml:space="preserve">., </w:t>
      </w:r>
      <w:r w:rsidRPr="00A93439">
        <w:rPr>
          <w:lang w:eastAsia="ar-SA"/>
        </w:rPr>
        <w:t xml:space="preserve">«Зырянский район» - 3 582 </w:t>
      </w:r>
      <w:proofErr w:type="spellStart"/>
      <w:r w:rsidRPr="00A93439">
        <w:rPr>
          <w:lang w:eastAsia="ar-SA"/>
        </w:rPr>
        <w:t>тыс.руб</w:t>
      </w:r>
      <w:proofErr w:type="spellEnd"/>
      <w:r w:rsidRPr="00A93439">
        <w:rPr>
          <w:lang w:eastAsia="ar-SA"/>
        </w:rPr>
        <w:t xml:space="preserve">.; </w:t>
      </w:r>
    </w:p>
    <w:p w:rsidR="004B7C3F" w:rsidRPr="00A93439" w:rsidRDefault="004B7C3F" w:rsidP="00047EC6">
      <w:pPr>
        <w:widowControl w:val="0"/>
        <w:tabs>
          <w:tab w:val="num" w:pos="0"/>
        </w:tabs>
        <w:suppressAutoHyphens/>
        <w:autoSpaceDE w:val="0"/>
        <w:autoSpaceDN w:val="0"/>
        <w:adjustRightInd w:val="0"/>
        <w:jc w:val="both"/>
      </w:pPr>
      <w:r w:rsidRPr="00A93439">
        <w:rPr>
          <w:lang w:eastAsia="ar-SA"/>
        </w:rPr>
        <w:t>- при отсутствии показателей результата мероприятия в муниципальных долгосрочных целевых программах и иных правовых актах органов местного самоуправления</w:t>
      </w:r>
      <w:r w:rsidRPr="00A93439">
        <w:t xml:space="preserve"> </w:t>
      </w:r>
      <w:r w:rsidRPr="00A93439">
        <w:rPr>
          <w:lang w:eastAsia="ar-SA"/>
        </w:rPr>
        <w:t xml:space="preserve">муниципальным образованиям: </w:t>
      </w:r>
      <w:proofErr w:type="spellStart"/>
      <w:r w:rsidRPr="00A93439">
        <w:t>Бакчарский</w:t>
      </w:r>
      <w:proofErr w:type="spellEnd"/>
      <w:r w:rsidRPr="00A93439">
        <w:t xml:space="preserve"> район - 2 210 </w:t>
      </w:r>
      <w:proofErr w:type="spellStart"/>
      <w:r w:rsidRPr="00A93439">
        <w:t>тыс.руб</w:t>
      </w:r>
      <w:proofErr w:type="spellEnd"/>
      <w:r w:rsidRPr="00A93439">
        <w:t xml:space="preserve">., </w:t>
      </w:r>
      <w:proofErr w:type="spellStart"/>
      <w:r w:rsidRPr="00A93439">
        <w:t>Каргасокский</w:t>
      </w:r>
      <w:proofErr w:type="spellEnd"/>
      <w:r w:rsidRPr="00A93439">
        <w:t xml:space="preserve"> район - 2 123,7 </w:t>
      </w:r>
      <w:proofErr w:type="spellStart"/>
      <w:r w:rsidRPr="00A93439">
        <w:t>тыс.руб</w:t>
      </w:r>
      <w:proofErr w:type="spellEnd"/>
      <w:r w:rsidRPr="00A93439">
        <w:t xml:space="preserve">., </w:t>
      </w:r>
      <w:proofErr w:type="spellStart"/>
      <w:r w:rsidRPr="00A93439">
        <w:t>Молчановский</w:t>
      </w:r>
      <w:proofErr w:type="spellEnd"/>
      <w:r w:rsidRPr="00A93439">
        <w:t xml:space="preserve"> район – 13 705 </w:t>
      </w:r>
      <w:proofErr w:type="spellStart"/>
      <w:r w:rsidRPr="00A93439">
        <w:t>тыс.руб</w:t>
      </w:r>
      <w:proofErr w:type="spellEnd"/>
      <w:r w:rsidRPr="00A93439">
        <w:t xml:space="preserve">., </w:t>
      </w:r>
      <w:proofErr w:type="spellStart"/>
      <w:r w:rsidRPr="00A93439">
        <w:t>Шегарский</w:t>
      </w:r>
      <w:proofErr w:type="spellEnd"/>
      <w:r w:rsidRPr="00A93439">
        <w:t xml:space="preserve"> район - 2 030 </w:t>
      </w:r>
      <w:proofErr w:type="spellStart"/>
      <w:r w:rsidRPr="00A93439">
        <w:t>тыс.руб</w:t>
      </w:r>
      <w:proofErr w:type="spellEnd"/>
      <w:r w:rsidRPr="00A93439">
        <w:t xml:space="preserve">., а также ЗАТО Северск - 73 068 </w:t>
      </w:r>
      <w:proofErr w:type="spellStart"/>
      <w:r w:rsidRPr="00A93439">
        <w:t>тыс.руб</w:t>
      </w:r>
      <w:proofErr w:type="spellEnd"/>
      <w:r w:rsidRPr="00A93439">
        <w:t xml:space="preserve">. и </w:t>
      </w:r>
      <w:proofErr w:type="spellStart"/>
      <w:r w:rsidRPr="00A93439">
        <w:t>г</w:t>
      </w:r>
      <w:proofErr w:type="gramStart"/>
      <w:r w:rsidRPr="00A93439">
        <w:t>.С</w:t>
      </w:r>
      <w:proofErr w:type="gramEnd"/>
      <w:r w:rsidRPr="00A93439">
        <w:t>трежевой</w:t>
      </w:r>
      <w:proofErr w:type="spellEnd"/>
      <w:r w:rsidRPr="00A93439">
        <w:t xml:space="preserve"> - 15 800 </w:t>
      </w:r>
      <w:proofErr w:type="spellStart"/>
      <w:r w:rsidRPr="00A93439">
        <w:t>тыс.руб</w:t>
      </w:r>
      <w:proofErr w:type="spellEnd"/>
      <w:r w:rsidRPr="00A93439">
        <w:t xml:space="preserve">. </w:t>
      </w:r>
      <w:r w:rsidRPr="00A93439">
        <w:rPr>
          <w:lang w:eastAsia="ar-SA"/>
        </w:rPr>
        <w:t xml:space="preserve">при несоответствии показателей результата мероприятия в их муниципальных долгосрочных целевых программах и иных правовых актах показателям, установленным в программе. </w:t>
      </w:r>
    </w:p>
    <w:p w:rsidR="004B7C3F" w:rsidRPr="00A93439" w:rsidRDefault="004B7C3F" w:rsidP="00047EC6">
      <w:pPr>
        <w:autoSpaceDE w:val="0"/>
        <w:autoSpaceDN w:val="0"/>
        <w:adjustRightInd w:val="0"/>
        <w:ind w:firstLine="709"/>
        <w:jc w:val="both"/>
      </w:pPr>
      <w:r w:rsidRPr="00A93439">
        <w:t xml:space="preserve">Кроме того, установлены факты несоблюдения устанавливаемого ежегодно приложением к Закону об областном бюджете уровня </w:t>
      </w:r>
      <w:proofErr w:type="spellStart"/>
      <w:r w:rsidRPr="00A93439">
        <w:t>софинансирования</w:t>
      </w:r>
      <w:proofErr w:type="spellEnd"/>
      <w:r w:rsidRPr="00A93439">
        <w:t xml:space="preserve"> из областного бюджета по субсидиям на бюджетные инвестиции в объекты капитального строительства, находящиеся в собственности муниципальных образований Томской области, при предоставлении субсидий:</w:t>
      </w:r>
    </w:p>
    <w:p w:rsidR="004B7C3F" w:rsidRPr="00A93439" w:rsidRDefault="004B7C3F" w:rsidP="00047EC6">
      <w:pPr>
        <w:autoSpaceDE w:val="0"/>
        <w:autoSpaceDN w:val="0"/>
        <w:adjustRightInd w:val="0"/>
        <w:ind w:firstLine="709"/>
        <w:jc w:val="both"/>
      </w:pPr>
      <w:r w:rsidRPr="00A93439">
        <w:t xml:space="preserve">- по </w:t>
      </w:r>
      <w:proofErr w:type="spellStart"/>
      <w:r w:rsidRPr="00A93439">
        <w:t>Парабельскому</w:t>
      </w:r>
      <w:proofErr w:type="spellEnd"/>
      <w:r w:rsidRPr="00A93439">
        <w:t xml:space="preserve"> району в 2011 году уровень </w:t>
      </w:r>
      <w:proofErr w:type="spellStart"/>
      <w:r w:rsidRPr="00A93439">
        <w:t>софинансирования</w:t>
      </w:r>
      <w:proofErr w:type="spellEnd"/>
      <w:r w:rsidRPr="00A93439">
        <w:t xml:space="preserve"> из областного бюджета на строительство спортивной площадки в </w:t>
      </w:r>
      <w:proofErr w:type="spellStart"/>
      <w:r w:rsidRPr="00A93439">
        <w:t>с</w:t>
      </w:r>
      <w:proofErr w:type="gramStart"/>
      <w:r w:rsidRPr="00A93439">
        <w:t>.П</w:t>
      </w:r>
      <w:proofErr w:type="gramEnd"/>
      <w:r w:rsidRPr="00A93439">
        <w:t>арабель</w:t>
      </w:r>
      <w:proofErr w:type="spellEnd"/>
      <w:r w:rsidRPr="00A93439">
        <w:t xml:space="preserve"> составил 83,62% при установленном - 77,91%;</w:t>
      </w:r>
    </w:p>
    <w:p w:rsidR="004B7C3F" w:rsidRPr="00A93439" w:rsidRDefault="004B7C3F" w:rsidP="00047EC6">
      <w:pPr>
        <w:autoSpaceDE w:val="0"/>
        <w:autoSpaceDN w:val="0"/>
        <w:adjustRightInd w:val="0"/>
        <w:ind w:firstLine="709"/>
        <w:jc w:val="both"/>
      </w:pPr>
      <w:r w:rsidRPr="00A93439">
        <w:t xml:space="preserve">- по </w:t>
      </w:r>
      <w:proofErr w:type="spellStart"/>
      <w:r w:rsidRPr="00A93439">
        <w:t>Верхнекетскому</w:t>
      </w:r>
      <w:proofErr w:type="spellEnd"/>
      <w:r w:rsidRPr="00A93439">
        <w:t xml:space="preserve"> району в 2012 году уровень </w:t>
      </w:r>
      <w:proofErr w:type="spellStart"/>
      <w:r w:rsidRPr="00A93439">
        <w:t>софинансирования</w:t>
      </w:r>
      <w:proofErr w:type="spellEnd"/>
      <w:r w:rsidRPr="00A93439">
        <w:t xml:space="preserve"> из областного бюджета  на строительство физкультурно-оздоровительного комплекса с бассейном составил 99,64% </w:t>
      </w:r>
      <w:proofErr w:type="gramStart"/>
      <w:r w:rsidRPr="00A93439">
        <w:t>при</w:t>
      </w:r>
      <w:proofErr w:type="gramEnd"/>
      <w:r w:rsidRPr="00A93439">
        <w:t xml:space="preserve"> установленном – 81,57%.</w:t>
      </w:r>
    </w:p>
    <w:p w:rsidR="004B7C3F" w:rsidRPr="00A93439" w:rsidRDefault="004B7C3F" w:rsidP="00047EC6">
      <w:pPr>
        <w:autoSpaceDE w:val="0"/>
        <w:autoSpaceDN w:val="0"/>
        <w:adjustRightInd w:val="0"/>
        <w:ind w:firstLine="709"/>
        <w:jc w:val="both"/>
      </w:pPr>
      <w:proofErr w:type="gramStart"/>
      <w:r w:rsidRPr="00A93439">
        <w:t>Имели место факты предоставления Департаментом архитектуры и строительства Томской области в 2012-2013 годах субсидий 6 муниципальным образованиям (</w:t>
      </w:r>
      <w:proofErr w:type="spellStart"/>
      <w:r w:rsidRPr="00A93439">
        <w:t>Колпашевский</w:t>
      </w:r>
      <w:proofErr w:type="spellEnd"/>
      <w:r w:rsidRPr="00A93439">
        <w:t xml:space="preserve">, </w:t>
      </w:r>
      <w:proofErr w:type="spellStart"/>
      <w:r w:rsidRPr="00A93439">
        <w:t>Кривошеинский</w:t>
      </w:r>
      <w:proofErr w:type="spellEnd"/>
      <w:r w:rsidRPr="00A93439">
        <w:t xml:space="preserve">, </w:t>
      </w:r>
      <w:proofErr w:type="spellStart"/>
      <w:r w:rsidRPr="00A93439">
        <w:t>Парабельский</w:t>
      </w:r>
      <w:proofErr w:type="spellEnd"/>
      <w:r w:rsidRPr="00A93439">
        <w:t xml:space="preserve">, </w:t>
      </w:r>
      <w:proofErr w:type="spellStart"/>
      <w:r w:rsidRPr="00A93439">
        <w:t>Молчановский</w:t>
      </w:r>
      <w:proofErr w:type="spellEnd"/>
      <w:r w:rsidRPr="00A93439">
        <w:t>, Томский районы и ЗАТО Северск) при отсутствии действующих с ними соглашений о предоставлении субсидий на момент их предоставления в нарушение Порядка предоставления из областного бюджета субсидий бюджетам муниципальных образований Томской области и их расходования, утвержденного постановлением Администрации Томской области</w:t>
      </w:r>
      <w:proofErr w:type="gramEnd"/>
      <w:r w:rsidRPr="00A93439">
        <w:t xml:space="preserve"> от 13.05.2010 №94а, п.10 Порядка предоставления из областного бюджета субсидий бюджетам муниципальных образований на выполнение мероприятий по реализации программы, утвержденного постановлением Администрации Томской области от 20.07.2011 №221а.</w:t>
      </w:r>
    </w:p>
    <w:p w:rsidR="004B7C3F" w:rsidRPr="00A93439" w:rsidRDefault="004B7C3F" w:rsidP="00047EC6">
      <w:pPr>
        <w:spacing w:before="120"/>
        <w:ind w:firstLine="709"/>
        <w:jc w:val="both"/>
        <w:rPr>
          <w:b/>
        </w:rPr>
      </w:pPr>
      <w:r w:rsidRPr="00A93439">
        <w:rPr>
          <w:b/>
        </w:rPr>
        <w:t>Критерий 7. Завершенные строительством объекты введены в эксплуатацию в установленные сроки и используются в целях, определенных Программой.</w:t>
      </w:r>
    </w:p>
    <w:p w:rsidR="004B7C3F" w:rsidRPr="00A93439" w:rsidRDefault="004B7C3F" w:rsidP="00047EC6">
      <w:pPr>
        <w:autoSpaceDE w:val="0"/>
        <w:autoSpaceDN w:val="0"/>
        <w:adjustRightInd w:val="0"/>
        <w:ind w:firstLine="709"/>
        <w:jc w:val="both"/>
      </w:pPr>
      <w:r w:rsidRPr="00A93439">
        <w:t xml:space="preserve">В рамках реализации мероприятий планировалось построить 15 комплексных спортивных площадок, из них 11 площадок в 2011 году, 4 площадки в 2013 году. Фактически было построено 13 спортивных площадок, из них в 2011 году - 5 площадок, в 2012 году - 3, в 2013 году - 5. По состоянию на 31.12.2013 не было завершено строительство 2 площадок в </w:t>
      </w:r>
      <w:proofErr w:type="spellStart"/>
      <w:r w:rsidRPr="00A93439">
        <w:t>с</w:t>
      </w:r>
      <w:proofErr w:type="gramStart"/>
      <w:r w:rsidRPr="00A93439">
        <w:t>.К</w:t>
      </w:r>
      <w:proofErr w:type="gramEnd"/>
      <w:r w:rsidRPr="00A93439">
        <w:t>ривошеино</w:t>
      </w:r>
      <w:proofErr w:type="spellEnd"/>
      <w:r w:rsidRPr="00A93439">
        <w:t xml:space="preserve"> и </w:t>
      </w:r>
      <w:proofErr w:type="spellStart"/>
      <w:r w:rsidRPr="00A93439">
        <w:t>с.Зырянское</w:t>
      </w:r>
      <w:proofErr w:type="spellEnd"/>
      <w:r w:rsidRPr="00A93439">
        <w:t xml:space="preserve">, срок завершения которых был предусмотрен соответственно в 2011 и 2013 годах. </w:t>
      </w:r>
    </w:p>
    <w:p w:rsidR="004B7C3F" w:rsidRPr="00A93439" w:rsidRDefault="004B7C3F" w:rsidP="00047EC6">
      <w:pPr>
        <w:pStyle w:val="a3"/>
        <w:autoSpaceDE w:val="0"/>
        <w:autoSpaceDN w:val="0"/>
        <w:adjustRightInd w:val="0"/>
        <w:ind w:left="0" w:firstLine="709"/>
        <w:jc w:val="both"/>
      </w:pPr>
      <w:r w:rsidRPr="00A93439">
        <w:t xml:space="preserve">Следует отметить, что построенные в 2011 году 3 комплексные спортивные площадки в </w:t>
      </w:r>
      <w:proofErr w:type="spellStart"/>
      <w:r w:rsidRPr="00A93439">
        <w:t>с</w:t>
      </w:r>
      <w:proofErr w:type="gramStart"/>
      <w:r w:rsidRPr="00A93439">
        <w:t>.П</w:t>
      </w:r>
      <w:proofErr w:type="gramEnd"/>
      <w:r w:rsidRPr="00A93439">
        <w:t>одгорное</w:t>
      </w:r>
      <w:proofErr w:type="spellEnd"/>
      <w:r w:rsidRPr="00A93439">
        <w:t xml:space="preserve"> </w:t>
      </w:r>
      <w:proofErr w:type="spellStart"/>
      <w:r w:rsidRPr="00A93439">
        <w:t>Чаинского</w:t>
      </w:r>
      <w:proofErr w:type="spellEnd"/>
      <w:r w:rsidRPr="00A93439">
        <w:t xml:space="preserve"> района, </w:t>
      </w:r>
      <w:proofErr w:type="spellStart"/>
      <w:r w:rsidRPr="00A93439">
        <w:t>г.Кедровом</w:t>
      </w:r>
      <w:proofErr w:type="spellEnd"/>
      <w:r w:rsidRPr="00A93439">
        <w:t xml:space="preserve"> и </w:t>
      </w:r>
      <w:proofErr w:type="spellStart"/>
      <w:r w:rsidRPr="00A93439">
        <w:t>с.Моряковский</w:t>
      </w:r>
      <w:proofErr w:type="spellEnd"/>
      <w:r w:rsidRPr="00A93439">
        <w:t xml:space="preserve"> затон Томского района введены в эксплуатацию только в 2013 году. Согласно Законам Томской области об областном бюджете на 2011-2013 годы комплексные спортивные площадки были включены в Перечень объектов капитального строительства областной государственной и муниципальной собственности, финансируемых из областного бюджета. Однако из 13 построенных площадок приемка в эксплуатацию 7 площадок в 6 муниципальных образованиях оформлена актами по приемке в эксплуатацию некапитального объекта. </w:t>
      </w:r>
    </w:p>
    <w:p w:rsidR="004B7C3F" w:rsidRPr="00A93439" w:rsidRDefault="004B7C3F" w:rsidP="00047EC6">
      <w:pPr>
        <w:autoSpaceDE w:val="0"/>
        <w:autoSpaceDN w:val="0"/>
        <w:adjustRightInd w:val="0"/>
        <w:ind w:firstLine="709"/>
        <w:jc w:val="both"/>
      </w:pPr>
      <w:r w:rsidRPr="00A93439">
        <w:lastRenderedPageBreak/>
        <w:t xml:space="preserve">Кроме строительства спортивных площадок, также выполнены мероприятия по строительству 5-ти спортивных сооружений, из которых по состоянию на 31.12.2013 не были введены в эксплуатацию 2 объекта: </w:t>
      </w:r>
    </w:p>
    <w:p w:rsidR="004B7C3F" w:rsidRPr="00A93439" w:rsidRDefault="004B7C3F" w:rsidP="00047EC6">
      <w:pPr>
        <w:autoSpaceDE w:val="0"/>
        <w:autoSpaceDN w:val="0"/>
        <w:adjustRightInd w:val="0"/>
        <w:jc w:val="both"/>
      </w:pPr>
      <w:r w:rsidRPr="00A93439">
        <w:t xml:space="preserve">- физкультурно-оздоровительный комплекс с бассейном в </w:t>
      </w:r>
      <w:proofErr w:type="spellStart"/>
      <w:r w:rsidRPr="00A93439">
        <w:t>р.п</w:t>
      </w:r>
      <w:proofErr w:type="spellEnd"/>
      <w:r w:rsidRPr="00A93439">
        <w:t xml:space="preserve">. Белый Яр </w:t>
      </w:r>
      <w:proofErr w:type="spellStart"/>
      <w:r w:rsidRPr="00A93439">
        <w:t>Верхнекетского</w:t>
      </w:r>
      <w:proofErr w:type="spellEnd"/>
      <w:r w:rsidRPr="00A93439">
        <w:t xml:space="preserve"> района  введен в эксплуатацию с нарушением установленного срока в январе 2014 года;</w:t>
      </w:r>
    </w:p>
    <w:p w:rsidR="004B7C3F" w:rsidRPr="00A93439" w:rsidRDefault="004B7C3F" w:rsidP="00047EC6">
      <w:pPr>
        <w:autoSpaceDE w:val="0"/>
        <w:autoSpaceDN w:val="0"/>
        <w:adjustRightInd w:val="0"/>
        <w:jc w:val="both"/>
      </w:pPr>
      <w:r w:rsidRPr="00A93439">
        <w:t xml:space="preserve">- детский хоккейный корт в </w:t>
      </w:r>
      <w:proofErr w:type="spellStart"/>
      <w:r w:rsidRPr="00A93439">
        <w:t>с</w:t>
      </w:r>
      <w:proofErr w:type="gramStart"/>
      <w:r w:rsidRPr="00A93439">
        <w:t>.К</w:t>
      </w:r>
      <w:proofErr w:type="gramEnd"/>
      <w:r w:rsidRPr="00A93439">
        <w:t>орнилово</w:t>
      </w:r>
      <w:proofErr w:type="spellEnd"/>
      <w:r w:rsidRPr="00A93439">
        <w:t xml:space="preserve"> не введен в эксплуатацию, так как к подрядчику имеются замечания по выполненным работам.</w:t>
      </w:r>
    </w:p>
    <w:p w:rsidR="004B7C3F" w:rsidRPr="00A93439" w:rsidRDefault="004B7C3F" w:rsidP="00047EC6">
      <w:pPr>
        <w:pStyle w:val="a3"/>
        <w:autoSpaceDE w:val="0"/>
        <w:autoSpaceDN w:val="0"/>
        <w:adjustRightInd w:val="0"/>
        <w:ind w:left="0" w:firstLine="709"/>
        <w:jc w:val="both"/>
      </w:pPr>
      <w:r w:rsidRPr="00A93439">
        <w:t>По результатам осмотра комплексных спортивных площадок и анализа представленных справок, фотоматериалов контрольно-счетными органами муниципальных образований, необходимо отметить, что фактически эксплуатируются 15 из 16 спортивных сооружений, введенных в эксплуатацию в 2011-2013 годах, из них:</w:t>
      </w:r>
    </w:p>
    <w:p w:rsidR="004B7C3F" w:rsidRPr="00A93439" w:rsidRDefault="004B7C3F" w:rsidP="00047EC6">
      <w:pPr>
        <w:pStyle w:val="a3"/>
        <w:autoSpaceDE w:val="0"/>
        <w:autoSpaceDN w:val="0"/>
        <w:adjustRightInd w:val="0"/>
        <w:ind w:left="0" w:firstLine="709"/>
        <w:jc w:val="both"/>
      </w:pPr>
      <w:proofErr w:type="gramStart"/>
      <w:r w:rsidRPr="00A93439">
        <w:t>- из построенных 13 спортивных площадок задействованы 12 площадок для проведения школьных и районных спортивных соревнований, для занятий спортивных секций (футбол, волейбол, хоккей) практически круглогодично, также используются для проведения уроков физкультуры и занятий с населением инструкторами по физической культуре, кроме того, открытый доступ к площадкам обеспечивает их активное посещение населением для занятий физической культурой в свободное время.</w:t>
      </w:r>
      <w:proofErr w:type="gramEnd"/>
      <w:r w:rsidRPr="00A93439">
        <w:t xml:space="preserve"> Не эксплуатируется площадка в </w:t>
      </w:r>
      <w:proofErr w:type="spellStart"/>
      <w:r w:rsidRPr="00A93439">
        <w:t>с</w:t>
      </w:r>
      <w:proofErr w:type="gramStart"/>
      <w:r w:rsidRPr="00A93439">
        <w:t>.П</w:t>
      </w:r>
      <w:proofErr w:type="gramEnd"/>
      <w:r w:rsidRPr="00A93439">
        <w:t>арабель</w:t>
      </w:r>
      <w:proofErr w:type="spellEnd"/>
      <w:r w:rsidRPr="00A93439">
        <w:t xml:space="preserve">, сданная в эксплуатацию в 2012 году, затраты на строительство которой составили 2 332,1 </w:t>
      </w:r>
      <w:proofErr w:type="spellStart"/>
      <w:r w:rsidRPr="00A93439">
        <w:t>тыс.руб</w:t>
      </w:r>
      <w:proofErr w:type="spellEnd"/>
      <w:r w:rsidRPr="00A93439">
        <w:t xml:space="preserve">., из них средства областного бюджета 1 950 </w:t>
      </w:r>
      <w:proofErr w:type="spellStart"/>
      <w:r w:rsidRPr="00A93439">
        <w:t>тыс.руб</w:t>
      </w:r>
      <w:proofErr w:type="spellEnd"/>
      <w:r w:rsidRPr="00A93439">
        <w:t>. Ограждение спортивной площадки имеет незаконченный вид (не спрятана проволока краев сетки «</w:t>
      </w:r>
      <w:proofErr w:type="spellStart"/>
      <w:r w:rsidRPr="00A93439">
        <w:t>рабица</w:t>
      </w:r>
      <w:proofErr w:type="spellEnd"/>
      <w:r w:rsidRPr="00A93439">
        <w:t xml:space="preserve">», крепежные элементы столбов ограждения находятся над поверхностью площадки, а не углублены в землю), забетонированная поверхность площадки по всей территории имеет трещины и разрушается, резиновое покрытие крошится и размыто за пределы зоны покрытия. Необходимо отметить, что на 2-х действующих площадках в </w:t>
      </w:r>
      <w:proofErr w:type="spellStart"/>
      <w:r w:rsidRPr="00A93439">
        <w:t>с</w:t>
      </w:r>
      <w:proofErr w:type="gramStart"/>
      <w:r w:rsidRPr="00A93439">
        <w:t>.М</w:t>
      </w:r>
      <w:proofErr w:type="gramEnd"/>
      <w:r w:rsidRPr="00A93439">
        <w:t>оряковский</w:t>
      </w:r>
      <w:proofErr w:type="spellEnd"/>
      <w:r w:rsidRPr="00A93439">
        <w:t xml:space="preserve"> затон Томского района и </w:t>
      </w:r>
      <w:proofErr w:type="spellStart"/>
      <w:r w:rsidRPr="00A93439">
        <w:t>г.Кедровый</w:t>
      </w:r>
      <w:proofErr w:type="spellEnd"/>
      <w:r w:rsidRPr="00A93439">
        <w:t xml:space="preserve"> имеются повреждения резинового покрытия, свидетельствующие о необходимости проведения ремонтных работ. </w:t>
      </w:r>
    </w:p>
    <w:p w:rsidR="004B7C3F" w:rsidRPr="00A93439" w:rsidRDefault="004B7C3F" w:rsidP="00047EC6">
      <w:pPr>
        <w:ind w:firstLine="709"/>
        <w:jc w:val="both"/>
      </w:pPr>
      <w:r w:rsidRPr="00A93439">
        <w:t xml:space="preserve">- из введенных в эксплуатацию 3-х спортивных комплексов используются все объекты: с 2012 года - крытый каток с искусственным льдом в </w:t>
      </w:r>
      <w:proofErr w:type="spellStart"/>
      <w:r w:rsidRPr="00A93439">
        <w:t>г</w:t>
      </w:r>
      <w:proofErr w:type="gramStart"/>
      <w:r w:rsidRPr="00A93439">
        <w:t>.С</w:t>
      </w:r>
      <w:proofErr w:type="gramEnd"/>
      <w:r w:rsidRPr="00A93439">
        <w:t>трежевой</w:t>
      </w:r>
      <w:proofErr w:type="spellEnd"/>
      <w:r w:rsidRPr="00A93439">
        <w:t>, с конца 2013 года спортивно-оздоровительный комплекс с универсальным игровым залом МОУ «</w:t>
      </w:r>
      <w:proofErr w:type="spellStart"/>
      <w:r w:rsidRPr="00A93439">
        <w:t>Тунгусовская</w:t>
      </w:r>
      <w:proofErr w:type="spellEnd"/>
      <w:r w:rsidRPr="00A93439">
        <w:t xml:space="preserve"> СОШ» </w:t>
      </w:r>
      <w:proofErr w:type="spellStart"/>
      <w:r w:rsidRPr="00A93439">
        <w:t>Молчановского</w:t>
      </w:r>
      <w:proofErr w:type="spellEnd"/>
      <w:r w:rsidRPr="00A93439">
        <w:t xml:space="preserve"> района и физкультурно-оздоровительный комплекс с бассейном </w:t>
      </w:r>
      <w:proofErr w:type="spellStart"/>
      <w:r w:rsidRPr="00A93439">
        <w:t>г.Асино</w:t>
      </w:r>
      <w:proofErr w:type="spellEnd"/>
      <w:r w:rsidRPr="00A93439">
        <w:t xml:space="preserve">. </w:t>
      </w:r>
    </w:p>
    <w:p w:rsidR="004B7C3F" w:rsidRPr="00A93439" w:rsidRDefault="004B7C3F" w:rsidP="00047EC6">
      <w:pPr>
        <w:autoSpaceDE w:val="0"/>
        <w:autoSpaceDN w:val="0"/>
        <w:adjustRightInd w:val="0"/>
        <w:ind w:firstLine="709"/>
        <w:jc w:val="both"/>
      </w:pPr>
    </w:p>
    <w:p w:rsidR="004B7C3F" w:rsidRPr="00A93439" w:rsidRDefault="004B7C3F" w:rsidP="00047EC6">
      <w:pPr>
        <w:jc w:val="both"/>
        <w:rPr>
          <w:b/>
        </w:rPr>
      </w:pPr>
      <w:r w:rsidRPr="00A93439">
        <w:rPr>
          <w:b/>
        </w:rPr>
        <w:t>Цель 3. Оценить социально-экономическую эффективность реализации Программы за 2011-2013 годы.</w:t>
      </w:r>
    </w:p>
    <w:p w:rsidR="004B7C3F" w:rsidRPr="00A93439" w:rsidRDefault="004B7C3F" w:rsidP="00047EC6">
      <w:pPr>
        <w:autoSpaceDE w:val="0"/>
        <w:autoSpaceDN w:val="0"/>
        <w:adjustRightInd w:val="0"/>
        <w:ind w:firstLine="709"/>
        <w:jc w:val="both"/>
      </w:pPr>
      <w:r w:rsidRPr="00A93439">
        <w:rPr>
          <w:b/>
        </w:rPr>
        <w:t>Критерий 8. Направления расходования средств на выполнение мероприятий Программы соответствуют определенному Программой перечню мероприятий.</w:t>
      </w:r>
    </w:p>
    <w:p w:rsidR="004B7C3F" w:rsidRPr="00A93439" w:rsidRDefault="004B7C3F" w:rsidP="00047EC6">
      <w:pPr>
        <w:autoSpaceDE w:val="0"/>
        <w:autoSpaceDN w:val="0"/>
        <w:adjustRightInd w:val="0"/>
        <w:ind w:firstLine="709"/>
        <w:jc w:val="both"/>
      </w:pPr>
      <w:r w:rsidRPr="00A93439">
        <w:t xml:space="preserve">Общая сумма средств, направленных на реализацию мероприятий программы, составила 1 349,8 </w:t>
      </w:r>
      <w:proofErr w:type="spellStart"/>
      <w:r w:rsidRPr="00A93439">
        <w:t>млн</w:t>
      </w:r>
      <w:proofErr w:type="gramStart"/>
      <w:r w:rsidRPr="00A93439">
        <w:t>.р</w:t>
      </w:r>
      <w:proofErr w:type="gramEnd"/>
      <w:r w:rsidRPr="00A93439">
        <w:t>уб</w:t>
      </w:r>
      <w:proofErr w:type="spellEnd"/>
      <w:r w:rsidRPr="00A93439">
        <w:t>. или 67% от плана, в том числе средств полученных:</w:t>
      </w:r>
    </w:p>
    <w:p w:rsidR="004B7C3F" w:rsidRPr="00A93439" w:rsidRDefault="004B7C3F" w:rsidP="00047EC6">
      <w:pPr>
        <w:autoSpaceDE w:val="0"/>
        <w:autoSpaceDN w:val="0"/>
        <w:adjustRightInd w:val="0"/>
        <w:jc w:val="both"/>
      </w:pPr>
      <w:r w:rsidRPr="00A93439">
        <w:t xml:space="preserve">- из федерального бюджета 887,7 </w:t>
      </w:r>
      <w:proofErr w:type="spellStart"/>
      <w:r w:rsidRPr="00A93439">
        <w:t>млн</w:t>
      </w:r>
      <w:proofErr w:type="gramStart"/>
      <w:r w:rsidRPr="00A93439">
        <w:t>.р</w:t>
      </w:r>
      <w:proofErr w:type="gramEnd"/>
      <w:r w:rsidRPr="00A93439">
        <w:t>уб</w:t>
      </w:r>
      <w:proofErr w:type="spellEnd"/>
      <w:r w:rsidRPr="00A93439">
        <w:t xml:space="preserve">. или 62% от запланированного объема средств федерального бюджета; </w:t>
      </w:r>
    </w:p>
    <w:p w:rsidR="004B7C3F" w:rsidRPr="00A93439" w:rsidRDefault="004B7C3F" w:rsidP="00047EC6">
      <w:pPr>
        <w:autoSpaceDE w:val="0"/>
        <w:autoSpaceDN w:val="0"/>
        <w:adjustRightInd w:val="0"/>
        <w:jc w:val="both"/>
      </w:pPr>
      <w:r w:rsidRPr="00A93439">
        <w:t xml:space="preserve">- из областного бюджета 329,3 </w:t>
      </w:r>
      <w:proofErr w:type="spellStart"/>
      <w:r w:rsidRPr="00A93439">
        <w:t>млн</w:t>
      </w:r>
      <w:proofErr w:type="gramStart"/>
      <w:r w:rsidRPr="00A93439">
        <w:t>.р</w:t>
      </w:r>
      <w:proofErr w:type="gramEnd"/>
      <w:r w:rsidRPr="00A93439">
        <w:t>уб</w:t>
      </w:r>
      <w:proofErr w:type="spellEnd"/>
      <w:r w:rsidRPr="00A93439">
        <w:t>. или 88% от запланированного объема средств областного бюджета;</w:t>
      </w:r>
    </w:p>
    <w:p w:rsidR="004B7C3F" w:rsidRPr="00A93439" w:rsidRDefault="004B7C3F" w:rsidP="00047EC6">
      <w:pPr>
        <w:autoSpaceDE w:val="0"/>
        <w:autoSpaceDN w:val="0"/>
        <w:adjustRightInd w:val="0"/>
        <w:jc w:val="both"/>
      </w:pPr>
      <w:r w:rsidRPr="00A93439">
        <w:t xml:space="preserve">- из местных бюджетов 131,8 </w:t>
      </w:r>
      <w:proofErr w:type="spellStart"/>
      <w:r w:rsidRPr="00A93439">
        <w:t>млн</w:t>
      </w:r>
      <w:proofErr w:type="gramStart"/>
      <w:r w:rsidRPr="00A93439">
        <w:t>.р</w:t>
      </w:r>
      <w:proofErr w:type="gramEnd"/>
      <w:r w:rsidRPr="00A93439">
        <w:t>уб</w:t>
      </w:r>
      <w:proofErr w:type="spellEnd"/>
      <w:r w:rsidRPr="00A93439">
        <w:t xml:space="preserve">. или 64% от запланированного объема средств местных бюджетов; </w:t>
      </w:r>
    </w:p>
    <w:p w:rsidR="004B7C3F" w:rsidRPr="00A93439" w:rsidRDefault="004B7C3F" w:rsidP="00047EC6">
      <w:pPr>
        <w:autoSpaceDE w:val="0"/>
        <w:autoSpaceDN w:val="0"/>
        <w:adjustRightInd w:val="0"/>
        <w:jc w:val="both"/>
      </w:pPr>
      <w:r w:rsidRPr="00A93439">
        <w:t xml:space="preserve">- из внебюджетных источников 1,0 </w:t>
      </w:r>
      <w:proofErr w:type="spellStart"/>
      <w:r w:rsidRPr="00A93439">
        <w:t>млн</w:t>
      </w:r>
      <w:proofErr w:type="gramStart"/>
      <w:r w:rsidRPr="00A93439">
        <w:t>.р</w:t>
      </w:r>
      <w:proofErr w:type="gramEnd"/>
      <w:r w:rsidRPr="00A93439">
        <w:t>уб</w:t>
      </w:r>
      <w:proofErr w:type="spellEnd"/>
      <w:r w:rsidRPr="00A93439">
        <w:t>. или 100%.</w:t>
      </w:r>
    </w:p>
    <w:p w:rsidR="004B7C3F" w:rsidRPr="00A93439" w:rsidRDefault="004B7C3F" w:rsidP="00047EC6">
      <w:pPr>
        <w:autoSpaceDE w:val="0"/>
        <w:autoSpaceDN w:val="0"/>
        <w:adjustRightInd w:val="0"/>
        <w:ind w:firstLine="709"/>
        <w:jc w:val="both"/>
      </w:pPr>
      <w:r w:rsidRPr="00A93439">
        <w:t xml:space="preserve">Объем неосвоенных средств составил 658,9 </w:t>
      </w:r>
      <w:proofErr w:type="spellStart"/>
      <w:r w:rsidRPr="00A93439">
        <w:t>млн</w:t>
      </w:r>
      <w:proofErr w:type="gramStart"/>
      <w:r w:rsidRPr="00A93439">
        <w:t>.р</w:t>
      </w:r>
      <w:proofErr w:type="gramEnd"/>
      <w:r w:rsidRPr="00A93439">
        <w:t>уб</w:t>
      </w:r>
      <w:proofErr w:type="spellEnd"/>
      <w:r w:rsidRPr="00A93439">
        <w:t>. или 33% от средств предусмотренных на реализацию программы, в том числе полученных:</w:t>
      </w:r>
    </w:p>
    <w:p w:rsidR="004B7C3F" w:rsidRPr="00A93439" w:rsidRDefault="004B7C3F" w:rsidP="00047EC6">
      <w:pPr>
        <w:autoSpaceDE w:val="0"/>
        <w:autoSpaceDN w:val="0"/>
        <w:adjustRightInd w:val="0"/>
        <w:ind w:firstLine="709"/>
        <w:jc w:val="both"/>
      </w:pPr>
      <w:r w:rsidRPr="00A93439">
        <w:t xml:space="preserve">- из федерального бюджета в сумме 538,9 </w:t>
      </w:r>
      <w:proofErr w:type="spellStart"/>
      <w:r w:rsidRPr="00A93439">
        <w:t>млн.руб</w:t>
      </w:r>
      <w:proofErr w:type="spellEnd"/>
      <w:r w:rsidRPr="00A93439">
        <w:t xml:space="preserve">. или 38% от объема средств федерального бюджета в связи с отставанием от графика работ по строительству спортивного комплекса с 50-метровым бассейном по </w:t>
      </w:r>
      <w:proofErr w:type="spellStart"/>
      <w:r w:rsidRPr="00A93439">
        <w:t>ул</w:t>
      </w:r>
      <w:proofErr w:type="gramStart"/>
      <w:r w:rsidRPr="00A93439">
        <w:t>.Э</w:t>
      </w:r>
      <w:proofErr w:type="gramEnd"/>
      <w:r w:rsidRPr="00A93439">
        <w:t>нтузиастов</w:t>
      </w:r>
      <w:proofErr w:type="spellEnd"/>
      <w:r w:rsidRPr="00A93439">
        <w:t xml:space="preserve"> в </w:t>
      </w:r>
      <w:proofErr w:type="spellStart"/>
      <w:r w:rsidRPr="00A93439">
        <w:t>г.Томске</w:t>
      </w:r>
      <w:proofErr w:type="spellEnd"/>
      <w:r w:rsidRPr="00A93439">
        <w:t xml:space="preserve">; </w:t>
      </w:r>
    </w:p>
    <w:p w:rsidR="004B7C3F" w:rsidRPr="00A93439" w:rsidRDefault="004B7C3F" w:rsidP="00047EC6">
      <w:pPr>
        <w:autoSpaceDE w:val="0"/>
        <w:autoSpaceDN w:val="0"/>
        <w:adjustRightInd w:val="0"/>
        <w:ind w:firstLine="709"/>
        <w:jc w:val="both"/>
      </w:pPr>
      <w:r w:rsidRPr="00A93439">
        <w:t xml:space="preserve">- из областного бюджета в сумме 45,9 </w:t>
      </w:r>
      <w:proofErr w:type="spellStart"/>
      <w:r w:rsidRPr="00A93439">
        <w:t>млн.руб</w:t>
      </w:r>
      <w:proofErr w:type="spellEnd"/>
      <w:r w:rsidRPr="00A93439">
        <w:t xml:space="preserve">. или 12% от объема средств областного бюджета, из них: в сумме 22,6 </w:t>
      </w:r>
      <w:proofErr w:type="spellStart"/>
      <w:r w:rsidRPr="00A93439">
        <w:t>млн.руб</w:t>
      </w:r>
      <w:proofErr w:type="spellEnd"/>
      <w:r w:rsidRPr="00A93439">
        <w:t xml:space="preserve">. из-за отставания от утвержденного графика работ </w:t>
      </w:r>
      <w:r w:rsidRPr="00A93439">
        <w:lastRenderedPageBreak/>
        <w:t xml:space="preserve">при строительстве спортивного комплекса с 50-метровым бассейном по </w:t>
      </w:r>
      <w:proofErr w:type="spellStart"/>
      <w:r w:rsidRPr="00A93439">
        <w:t>ул</w:t>
      </w:r>
      <w:proofErr w:type="gramStart"/>
      <w:r w:rsidRPr="00A93439">
        <w:t>.Э</w:t>
      </w:r>
      <w:proofErr w:type="gramEnd"/>
      <w:r w:rsidRPr="00A93439">
        <w:t>нтузиастов</w:t>
      </w:r>
      <w:proofErr w:type="spellEnd"/>
      <w:r w:rsidRPr="00A93439">
        <w:t xml:space="preserve"> в </w:t>
      </w:r>
      <w:proofErr w:type="spellStart"/>
      <w:r w:rsidRPr="00A93439">
        <w:t>г.Томске</w:t>
      </w:r>
      <w:proofErr w:type="spellEnd"/>
      <w:r w:rsidRPr="00A93439">
        <w:t xml:space="preserve">; в сумме 4,7 </w:t>
      </w:r>
      <w:proofErr w:type="spellStart"/>
      <w:r w:rsidRPr="00A93439">
        <w:t>млн.руб</w:t>
      </w:r>
      <w:proofErr w:type="spellEnd"/>
      <w:r w:rsidRPr="00A93439">
        <w:t xml:space="preserve">. из-за невыполнения подрядной организацией проектно-изыскательских работ по 4 объектам; в сумме 18,6 </w:t>
      </w:r>
      <w:proofErr w:type="spellStart"/>
      <w:r w:rsidRPr="00A93439">
        <w:t>млн.руб</w:t>
      </w:r>
      <w:proofErr w:type="spellEnd"/>
      <w:r w:rsidRPr="00A93439">
        <w:t xml:space="preserve">., не использованных ЗАТО Северск на строительство многопрофильного спортивного комплекса по </w:t>
      </w:r>
      <w:proofErr w:type="spellStart"/>
      <w:r w:rsidRPr="00A93439">
        <w:t>ул</w:t>
      </w:r>
      <w:proofErr w:type="gramStart"/>
      <w:r w:rsidRPr="00A93439">
        <w:t>.К</w:t>
      </w:r>
      <w:proofErr w:type="gramEnd"/>
      <w:r w:rsidRPr="00A93439">
        <w:t>алинина</w:t>
      </w:r>
      <w:proofErr w:type="spellEnd"/>
      <w:r w:rsidRPr="00A93439">
        <w:t xml:space="preserve"> и реконструкцию универсального спортивного зала физико-математического лицея в </w:t>
      </w:r>
      <w:proofErr w:type="spellStart"/>
      <w:r w:rsidRPr="00A93439">
        <w:t>г.Северске</w:t>
      </w:r>
      <w:proofErr w:type="spellEnd"/>
      <w:r w:rsidRPr="00A93439">
        <w:t>;</w:t>
      </w:r>
    </w:p>
    <w:p w:rsidR="004B7C3F" w:rsidRPr="00A93439" w:rsidRDefault="004B7C3F" w:rsidP="00047EC6">
      <w:pPr>
        <w:autoSpaceDE w:val="0"/>
        <w:autoSpaceDN w:val="0"/>
        <w:adjustRightInd w:val="0"/>
        <w:ind w:firstLine="709"/>
        <w:jc w:val="both"/>
      </w:pPr>
      <w:r w:rsidRPr="00A93439">
        <w:t xml:space="preserve">- из местных бюджетов в сумме 74,1 </w:t>
      </w:r>
      <w:proofErr w:type="spellStart"/>
      <w:r w:rsidRPr="00A93439">
        <w:t>млн.руб</w:t>
      </w:r>
      <w:proofErr w:type="spellEnd"/>
      <w:r w:rsidRPr="00A93439">
        <w:t xml:space="preserve">. или 36% от объема средств местных бюджетов, из них в сумме 67,4 </w:t>
      </w:r>
      <w:proofErr w:type="spellStart"/>
      <w:r w:rsidRPr="00A93439">
        <w:t>млн.руб</w:t>
      </w:r>
      <w:proofErr w:type="spellEnd"/>
      <w:r w:rsidRPr="00A93439">
        <w:t xml:space="preserve">. по причине отставания от утвержденного графика работ при строительстве многопрофильного спортивного комплекса по </w:t>
      </w:r>
      <w:proofErr w:type="spellStart"/>
      <w:r w:rsidRPr="00A93439">
        <w:t>ул</w:t>
      </w:r>
      <w:proofErr w:type="gramStart"/>
      <w:r w:rsidRPr="00A93439">
        <w:t>.К</w:t>
      </w:r>
      <w:proofErr w:type="gramEnd"/>
      <w:r w:rsidRPr="00A93439">
        <w:t>алинина</w:t>
      </w:r>
      <w:proofErr w:type="spellEnd"/>
      <w:r w:rsidRPr="00A93439">
        <w:t xml:space="preserve"> в </w:t>
      </w:r>
      <w:proofErr w:type="spellStart"/>
      <w:r w:rsidRPr="00A93439">
        <w:t>г.Северск</w:t>
      </w:r>
      <w:proofErr w:type="spellEnd"/>
      <w:r w:rsidRPr="00A93439">
        <w:t xml:space="preserve"> и спортивной площадки в </w:t>
      </w:r>
      <w:proofErr w:type="spellStart"/>
      <w:r w:rsidRPr="00A93439">
        <w:t>с.Зырянское</w:t>
      </w:r>
      <w:proofErr w:type="spellEnd"/>
      <w:r w:rsidRPr="00A93439">
        <w:t xml:space="preserve">, реконструкции стадиона «Янтарь» в </w:t>
      </w:r>
      <w:proofErr w:type="spellStart"/>
      <w:r w:rsidRPr="00A93439">
        <w:t>г.Северске</w:t>
      </w:r>
      <w:proofErr w:type="spellEnd"/>
      <w:r w:rsidRPr="00A93439">
        <w:t xml:space="preserve">, невыполнения работ по строительству крытого футбольного манежа по ул.5-й Армии, 15 в </w:t>
      </w:r>
      <w:proofErr w:type="spellStart"/>
      <w:r w:rsidRPr="00A93439">
        <w:t>г</w:t>
      </w:r>
      <w:proofErr w:type="gramStart"/>
      <w:r w:rsidRPr="00A93439">
        <w:t>.Т</w:t>
      </w:r>
      <w:proofErr w:type="gramEnd"/>
      <w:r w:rsidRPr="00A93439">
        <w:t>омске</w:t>
      </w:r>
      <w:proofErr w:type="spellEnd"/>
      <w:r w:rsidRPr="00A93439">
        <w:t xml:space="preserve">; в сумме 6,7 </w:t>
      </w:r>
      <w:proofErr w:type="spellStart"/>
      <w:r w:rsidRPr="00A93439">
        <w:t>млн.руб</w:t>
      </w:r>
      <w:proofErr w:type="spellEnd"/>
      <w:r w:rsidRPr="00A93439">
        <w:t xml:space="preserve">. по причине отсутствия средств в местном бюджете </w:t>
      </w:r>
      <w:proofErr w:type="spellStart"/>
      <w:r w:rsidRPr="00A93439">
        <w:t>Верхнекетского</w:t>
      </w:r>
      <w:proofErr w:type="spellEnd"/>
      <w:r w:rsidRPr="00A93439">
        <w:t xml:space="preserve"> района на строительство физкультурно-оздоровительного комплекса с бассейном. </w:t>
      </w:r>
    </w:p>
    <w:p w:rsidR="004B7C3F" w:rsidRPr="00A93439" w:rsidRDefault="004B7C3F" w:rsidP="00047EC6">
      <w:pPr>
        <w:autoSpaceDE w:val="0"/>
        <w:autoSpaceDN w:val="0"/>
        <w:adjustRightInd w:val="0"/>
        <w:ind w:firstLine="709"/>
        <w:jc w:val="both"/>
      </w:pPr>
      <w:r w:rsidRPr="00A93439">
        <w:t xml:space="preserve">По завершенным по состоянию на 31.12.2013 мероприятиям программы общая сумма экономии составила 27,5 </w:t>
      </w:r>
      <w:proofErr w:type="spellStart"/>
      <w:r w:rsidRPr="00A93439">
        <w:t>млн</w:t>
      </w:r>
      <w:proofErr w:type="gramStart"/>
      <w:r w:rsidRPr="00A93439">
        <w:t>.р</w:t>
      </w:r>
      <w:proofErr w:type="gramEnd"/>
      <w:r w:rsidRPr="00A93439">
        <w:t>уб</w:t>
      </w:r>
      <w:proofErr w:type="spellEnd"/>
      <w:r w:rsidRPr="00A93439">
        <w:t>. или 2% от объема средств, направленных на ее реализацию, в том числе за счет средств:</w:t>
      </w:r>
    </w:p>
    <w:p w:rsidR="004B7C3F" w:rsidRPr="00A93439" w:rsidRDefault="004B7C3F" w:rsidP="00047EC6">
      <w:pPr>
        <w:autoSpaceDE w:val="0"/>
        <w:autoSpaceDN w:val="0"/>
        <w:adjustRightInd w:val="0"/>
        <w:jc w:val="both"/>
      </w:pPr>
      <w:r w:rsidRPr="00A93439">
        <w:t xml:space="preserve">- федерального бюджета в сумме 4,3 </w:t>
      </w:r>
      <w:proofErr w:type="spellStart"/>
      <w:r w:rsidRPr="00A93439">
        <w:t>млн</w:t>
      </w:r>
      <w:proofErr w:type="gramStart"/>
      <w:r w:rsidRPr="00A93439">
        <w:t>.р</w:t>
      </w:r>
      <w:proofErr w:type="gramEnd"/>
      <w:r w:rsidRPr="00A93439">
        <w:t>уб</w:t>
      </w:r>
      <w:proofErr w:type="spellEnd"/>
      <w:r w:rsidRPr="00A93439">
        <w:t>. (возвращены в федеральный бюджет);</w:t>
      </w:r>
    </w:p>
    <w:p w:rsidR="004B7C3F" w:rsidRPr="00A93439" w:rsidRDefault="004B7C3F" w:rsidP="00047EC6">
      <w:pPr>
        <w:autoSpaceDE w:val="0"/>
        <w:autoSpaceDN w:val="0"/>
        <w:adjustRightInd w:val="0"/>
        <w:jc w:val="both"/>
      </w:pPr>
      <w:r w:rsidRPr="00A93439">
        <w:t xml:space="preserve">- областного бюджета в сумме 12,0 </w:t>
      </w:r>
      <w:proofErr w:type="spellStart"/>
      <w:r w:rsidRPr="00A93439">
        <w:t>млн</w:t>
      </w:r>
      <w:proofErr w:type="gramStart"/>
      <w:r w:rsidRPr="00A93439">
        <w:t>.р</w:t>
      </w:r>
      <w:proofErr w:type="gramEnd"/>
      <w:r w:rsidRPr="00A93439">
        <w:t>уб</w:t>
      </w:r>
      <w:proofErr w:type="spellEnd"/>
      <w:r w:rsidRPr="00A93439">
        <w:t>.;</w:t>
      </w:r>
    </w:p>
    <w:p w:rsidR="004B7C3F" w:rsidRPr="00A93439" w:rsidRDefault="004B7C3F" w:rsidP="00047EC6">
      <w:pPr>
        <w:autoSpaceDE w:val="0"/>
        <w:autoSpaceDN w:val="0"/>
        <w:adjustRightInd w:val="0"/>
        <w:jc w:val="both"/>
      </w:pPr>
      <w:r w:rsidRPr="00A93439">
        <w:t xml:space="preserve">- местных бюджетов в сумме 6,9 </w:t>
      </w:r>
      <w:proofErr w:type="spellStart"/>
      <w:r w:rsidRPr="00A93439">
        <w:t>млн</w:t>
      </w:r>
      <w:proofErr w:type="gramStart"/>
      <w:r w:rsidRPr="00A93439">
        <w:t>.р</w:t>
      </w:r>
      <w:proofErr w:type="gramEnd"/>
      <w:r w:rsidRPr="00A93439">
        <w:t>уб</w:t>
      </w:r>
      <w:proofErr w:type="spellEnd"/>
      <w:r w:rsidRPr="00A93439">
        <w:t xml:space="preserve">. </w:t>
      </w:r>
    </w:p>
    <w:p w:rsidR="004B7C3F" w:rsidRPr="00A93439" w:rsidRDefault="004B7C3F" w:rsidP="00047EC6">
      <w:pPr>
        <w:autoSpaceDE w:val="0"/>
        <w:autoSpaceDN w:val="0"/>
        <w:adjustRightInd w:val="0"/>
        <w:ind w:firstLine="709"/>
        <w:jc w:val="both"/>
      </w:pPr>
      <w:proofErr w:type="gramStart"/>
      <w:r w:rsidRPr="00A93439">
        <w:t>Таким образом, в структуре расходов на финансирование мероприятий программы (с учетом экономии) основную долю составили средства федерального бюджета – 66,6% от общего объема, средства областного бюджета – 23,9%, средства местных бюджетов – 9,4%, внебюджетные средства – 0,1%. При этом доля средств областного бюджета, израсходованных на выполнение мероприятий программы, выросла по сравнению с плановой на 5,2% за счет уменьшения доли средств федерального и местных бюджетов</w:t>
      </w:r>
      <w:proofErr w:type="gramEnd"/>
      <w:r w:rsidRPr="00A93439">
        <w:t xml:space="preserve"> на 4,4% и 0,8% соответственно.</w:t>
      </w:r>
    </w:p>
    <w:p w:rsidR="004B7C3F" w:rsidRPr="00A93439" w:rsidRDefault="004B7C3F" w:rsidP="00047EC6">
      <w:pPr>
        <w:spacing w:before="120"/>
        <w:ind w:firstLine="709"/>
        <w:jc w:val="both"/>
        <w:rPr>
          <w:b/>
        </w:rPr>
      </w:pPr>
      <w:r w:rsidRPr="00A93439">
        <w:rPr>
          <w:b/>
        </w:rPr>
        <w:t>Критерий 9. Количество проведенных мероприятий, а также завершенных строительством и введенных в эксплуатацию объектов соответствует определенному Программой перечню.</w:t>
      </w:r>
    </w:p>
    <w:p w:rsidR="004B7C3F" w:rsidRPr="00A93439" w:rsidRDefault="004B7C3F" w:rsidP="00047EC6">
      <w:pPr>
        <w:ind w:firstLine="709"/>
        <w:jc w:val="both"/>
      </w:pPr>
      <w:r w:rsidRPr="00A93439">
        <w:t xml:space="preserve">За 2011-2013 годы планировалось выполнение 37 мероприятий, при этом завершение строительства (реконструкции) 7 объектов было запланировано в 2014-2015 годах, к 2013 году планировалось завершить выполнение 30 мероприятий. </w:t>
      </w:r>
    </w:p>
    <w:p w:rsidR="004B7C3F" w:rsidRPr="00A93439" w:rsidRDefault="004B7C3F" w:rsidP="00047EC6">
      <w:pPr>
        <w:ind w:firstLine="709"/>
        <w:jc w:val="both"/>
      </w:pPr>
      <w:r w:rsidRPr="00A93439">
        <w:t>По состоянию на 31.12.2013 полностью завершено 21</w:t>
      </w:r>
      <w:r w:rsidRPr="00A93439">
        <w:rPr>
          <w:b/>
        </w:rPr>
        <w:t xml:space="preserve"> </w:t>
      </w:r>
      <w:r w:rsidRPr="00A93439">
        <w:t xml:space="preserve">мероприятие, или 70% от </w:t>
      </w:r>
      <w:proofErr w:type="gramStart"/>
      <w:r w:rsidRPr="00A93439">
        <w:t>предусмотренных</w:t>
      </w:r>
      <w:proofErr w:type="gramEnd"/>
      <w:r w:rsidRPr="00A93439">
        <w:t xml:space="preserve"> к завершению, в том числе:</w:t>
      </w:r>
    </w:p>
    <w:p w:rsidR="004B7C3F" w:rsidRPr="00A93439" w:rsidRDefault="004B7C3F" w:rsidP="00047EC6">
      <w:pPr>
        <w:autoSpaceDE w:val="0"/>
        <w:autoSpaceDN w:val="0"/>
        <w:adjustRightInd w:val="0"/>
        <w:jc w:val="both"/>
      </w:pPr>
      <w:r w:rsidRPr="00A93439">
        <w:t>- введено в эксплуатацию 16 спортивных сооружений, из них 13 спортивных площадок, при этом 7 площадок построены с нарушением установленных сроков или 43,7% от общего количества построенных спортивных сооружений;</w:t>
      </w:r>
    </w:p>
    <w:p w:rsidR="004B7C3F" w:rsidRPr="00A93439" w:rsidRDefault="004B7C3F" w:rsidP="00047EC6">
      <w:pPr>
        <w:autoSpaceDE w:val="0"/>
        <w:autoSpaceDN w:val="0"/>
        <w:adjustRightInd w:val="0"/>
        <w:jc w:val="both"/>
      </w:pPr>
      <w:r w:rsidRPr="00A93439">
        <w:t>- проведена реконструкция 2 спортивных объектов;</w:t>
      </w:r>
    </w:p>
    <w:p w:rsidR="004B7C3F" w:rsidRPr="00A93439" w:rsidRDefault="004B7C3F" w:rsidP="00047EC6">
      <w:pPr>
        <w:autoSpaceDE w:val="0"/>
        <w:autoSpaceDN w:val="0"/>
        <w:adjustRightInd w:val="0"/>
        <w:jc w:val="both"/>
      </w:pPr>
      <w:r w:rsidRPr="00A93439">
        <w:t>- выполнен капитальный ремонт 2 спортивных объектов;</w:t>
      </w:r>
    </w:p>
    <w:p w:rsidR="004B7C3F" w:rsidRPr="00A93439" w:rsidRDefault="004B7C3F" w:rsidP="00047EC6">
      <w:pPr>
        <w:autoSpaceDE w:val="0"/>
        <w:autoSpaceDN w:val="0"/>
        <w:adjustRightInd w:val="0"/>
        <w:jc w:val="both"/>
      </w:pPr>
      <w:r w:rsidRPr="00A93439">
        <w:t>- укреплена материальная база 1 учреждения путем приобретения карта.</w:t>
      </w:r>
    </w:p>
    <w:p w:rsidR="004B7C3F" w:rsidRPr="00A93439" w:rsidRDefault="004B7C3F" w:rsidP="00047EC6">
      <w:pPr>
        <w:ind w:firstLine="709"/>
        <w:jc w:val="both"/>
      </w:pPr>
      <w:r w:rsidRPr="00A93439">
        <w:t>Департаментом архитектуры и строительства Томской области не обеспечен в полной мере эффективный контроль за использованием бюджетных сре</w:t>
      </w:r>
      <w:proofErr w:type="gramStart"/>
      <w:r w:rsidRPr="00A93439">
        <w:t>дств в с</w:t>
      </w:r>
      <w:proofErr w:type="gramEnd"/>
      <w:r w:rsidRPr="00A93439">
        <w:t xml:space="preserve">оответствии с требованиями ст.34 Бюджетного кодекса РФ, что привело по отдельным объектам к расходованию средств без достижения заданных результатов. </w:t>
      </w:r>
    </w:p>
    <w:p w:rsidR="004B7C3F" w:rsidRPr="00A93439" w:rsidRDefault="004B7C3F" w:rsidP="00047EC6">
      <w:pPr>
        <w:ind w:firstLine="709"/>
        <w:jc w:val="both"/>
      </w:pPr>
      <w:proofErr w:type="gramStart"/>
      <w:r w:rsidRPr="00A93439">
        <w:t xml:space="preserve">По состоянию на 01.01.2014 не выполнены при достаточном уровне финансирования, подлежащие завершению в 2013 году 9 мероприятий программы, из них проектно-изыскательские работы по 4 объектам, земельно-кадастровые работы по 1 объекту, не введены в эксплуатацию 4 спортивных объекта (физкультурно-оздоровительный комплекс с бассейном в </w:t>
      </w:r>
      <w:proofErr w:type="spellStart"/>
      <w:r w:rsidRPr="00A93439">
        <w:t>р.п</w:t>
      </w:r>
      <w:proofErr w:type="spellEnd"/>
      <w:r w:rsidRPr="00A93439">
        <w:t>.</w:t>
      </w:r>
      <w:proofErr w:type="gramEnd"/>
      <w:r w:rsidRPr="00A93439">
        <w:t xml:space="preserve"> Белый Яр </w:t>
      </w:r>
      <w:proofErr w:type="spellStart"/>
      <w:r w:rsidRPr="00A93439">
        <w:t>Верхнекетского</w:t>
      </w:r>
      <w:proofErr w:type="spellEnd"/>
      <w:r w:rsidRPr="00A93439">
        <w:t xml:space="preserve"> района, детский хоккейный корт в </w:t>
      </w:r>
      <w:proofErr w:type="spellStart"/>
      <w:r w:rsidRPr="00A93439">
        <w:t>с</w:t>
      </w:r>
      <w:proofErr w:type="gramStart"/>
      <w:r w:rsidRPr="00A93439">
        <w:t>.К</w:t>
      </w:r>
      <w:proofErr w:type="gramEnd"/>
      <w:r w:rsidRPr="00A93439">
        <w:t>орнилово</w:t>
      </w:r>
      <w:proofErr w:type="spellEnd"/>
      <w:r w:rsidRPr="00A93439">
        <w:t xml:space="preserve"> Томского района и 2 комплексные спортивные площадки в </w:t>
      </w:r>
      <w:proofErr w:type="spellStart"/>
      <w:r w:rsidRPr="00A93439">
        <w:t>Кривошеинском</w:t>
      </w:r>
      <w:proofErr w:type="spellEnd"/>
      <w:r w:rsidRPr="00A93439">
        <w:t xml:space="preserve"> и Зырянском районах), объем затрат на выполнение которых составил 121,7 </w:t>
      </w:r>
      <w:proofErr w:type="spellStart"/>
      <w:r w:rsidRPr="00A93439">
        <w:t>млн.руб</w:t>
      </w:r>
      <w:proofErr w:type="spellEnd"/>
      <w:r w:rsidRPr="00A93439">
        <w:t xml:space="preserve">., в том числе за счет </w:t>
      </w:r>
      <w:r w:rsidRPr="00A93439">
        <w:lastRenderedPageBreak/>
        <w:t xml:space="preserve">средств федерального бюджета – 57,1 </w:t>
      </w:r>
      <w:proofErr w:type="spellStart"/>
      <w:r w:rsidRPr="00A93439">
        <w:t>млн.руб</w:t>
      </w:r>
      <w:proofErr w:type="spellEnd"/>
      <w:r w:rsidRPr="00A93439">
        <w:t xml:space="preserve">., областного бюджета – 58,0 </w:t>
      </w:r>
      <w:proofErr w:type="spellStart"/>
      <w:r w:rsidRPr="00A93439">
        <w:t>млн.руб</w:t>
      </w:r>
      <w:proofErr w:type="spellEnd"/>
      <w:r w:rsidRPr="00A93439">
        <w:t xml:space="preserve">., местных бюджетов – 6,6 </w:t>
      </w:r>
      <w:proofErr w:type="spellStart"/>
      <w:r w:rsidRPr="00A93439">
        <w:t>млн.руб</w:t>
      </w:r>
      <w:proofErr w:type="spellEnd"/>
      <w:r w:rsidRPr="00A93439">
        <w:t>.</w:t>
      </w:r>
    </w:p>
    <w:p w:rsidR="004B7C3F" w:rsidRPr="00A93439" w:rsidRDefault="004B7C3F" w:rsidP="00047EC6">
      <w:pPr>
        <w:ind w:firstLine="709"/>
        <w:jc w:val="both"/>
      </w:pPr>
      <w:r w:rsidRPr="00A93439">
        <w:t>К концу 2013 года по 6 из 7 мероприятий, завершение которых запланировано на 2014-2015 годы, не достигнуты показатели результата мероприятия, предусмотренные приложением 2 программы:</w:t>
      </w:r>
    </w:p>
    <w:p w:rsidR="004B7C3F" w:rsidRPr="00A93439" w:rsidRDefault="004B7C3F" w:rsidP="00047EC6">
      <w:pPr>
        <w:ind w:firstLine="709"/>
        <w:jc w:val="both"/>
      </w:pPr>
      <w:r w:rsidRPr="00A93439">
        <w:t xml:space="preserve">- не выполнены работы по 2 объектам (реконструкция спортивного комплекса «Юпитер» ОГАУ «Центр спортивной подготовки сборных команд Томской области», строительство крытого футбольного манежа с искусственным покрытием по ул. 5-й Армии в </w:t>
      </w:r>
      <w:proofErr w:type="spellStart"/>
      <w:r w:rsidRPr="00A93439">
        <w:t>г</w:t>
      </w:r>
      <w:proofErr w:type="gramStart"/>
      <w:r w:rsidRPr="00A93439">
        <w:t>.Т</w:t>
      </w:r>
      <w:proofErr w:type="gramEnd"/>
      <w:r w:rsidRPr="00A93439">
        <w:t>омске</w:t>
      </w:r>
      <w:proofErr w:type="spellEnd"/>
      <w:r w:rsidRPr="00A93439">
        <w:t>);</w:t>
      </w:r>
    </w:p>
    <w:p w:rsidR="004B7C3F" w:rsidRPr="00A93439" w:rsidRDefault="004B7C3F" w:rsidP="00047EC6">
      <w:pPr>
        <w:ind w:firstLine="709"/>
        <w:jc w:val="both"/>
      </w:pPr>
      <w:r w:rsidRPr="00A93439">
        <w:t xml:space="preserve">- уровень технической готовности по 4 объектам сложился ниже запланированного: по строительству спортивного комплекса с 50-метровым бассейном по </w:t>
      </w:r>
      <w:proofErr w:type="spellStart"/>
      <w:r w:rsidRPr="00A93439">
        <w:t>ул</w:t>
      </w:r>
      <w:proofErr w:type="gramStart"/>
      <w:r w:rsidRPr="00A93439">
        <w:t>.Э</w:t>
      </w:r>
      <w:proofErr w:type="gramEnd"/>
      <w:r w:rsidRPr="00A93439">
        <w:t>нтузиастов</w:t>
      </w:r>
      <w:proofErr w:type="spellEnd"/>
      <w:r w:rsidRPr="00A93439">
        <w:t xml:space="preserve"> в </w:t>
      </w:r>
      <w:proofErr w:type="spellStart"/>
      <w:r w:rsidRPr="00A93439">
        <w:t>г.Томске</w:t>
      </w:r>
      <w:proofErr w:type="spellEnd"/>
      <w:r w:rsidRPr="00A93439">
        <w:t xml:space="preserve"> объем выполненных работ составил 21% от запланированного уровня, многопрофильного спортивного комплекса по </w:t>
      </w:r>
      <w:proofErr w:type="spellStart"/>
      <w:r w:rsidRPr="00A93439">
        <w:t>ул.Калинина</w:t>
      </w:r>
      <w:proofErr w:type="spellEnd"/>
      <w:r w:rsidRPr="00A93439">
        <w:t xml:space="preserve"> в </w:t>
      </w:r>
      <w:proofErr w:type="spellStart"/>
      <w:r w:rsidRPr="00A93439">
        <w:t>г.Северск</w:t>
      </w:r>
      <w:proofErr w:type="spellEnd"/>
      <w:r w:rsidRPr="00A93439">
        <w:t xml:space="preserve"> - 59%, лыжной базы МБОУ ДОД «ДЮСШ» в </w:t>
      </w:r>
      <w:proofErr w:type="spellStart"/>
      <w:r w:rsidRPr="00A93439">
        <w:t>г.Стрежевой</w:t>
      </w:r>
      <w:proofErr w:type="spellEnd"/>
      <w:r w:rsidRPr="00A93439">
        <w:t xml:space="preserve"> - 86%; по реконструкции стадиона «Янтарь» в </w:t>
      </w:r>
      <w:proofErr w:type="spellStart"/>
      <w:r w:rsidRPr="00A93439">
        <w:t>г.Северск</w:t>
      </w:r>
      <w:proofErr w:type="spellEnd"/>
      <w:r w:rsidRPr="00A93439">
        <w:t xml:space="preserve"> - 40%.</w:t>
      </w:r>
    </w:p>
    <w:p w:rsidR="004B7C3F" w:rsidRPr="00A93439" w:rsidRDefault="004B7C3F" w:rsidP="00047EC6">
      <w:pPr>
        <w:spacing w:before="120"/>
        <w:ind w:firstLine="709"/>
        <w:jc w:val="both"/>
        <w:rPr>
          <w:b/>
        </w:rPr>
      </w:pPr>
      <w:r w:rsidRPr="00A93439">
        <w:rPr>
          <w:b/>
        </w:rPr>
        <w:t>Критерий 10. Достигнутые в период с 2011 по 2013 годы значения показателей должны соответствовать определенным Программой значениям показателей эффективности ее реализации.</w:t>
      </w:r>
    </w:p>
    <w:p w:rsidR="004B7C3F" w:rsidRPr="00A93439" w:rsidRDefault="004B7C3F" w:rsidP="00047EC6">
      <w:pPr>
        <w:ind w:firstLine="709"/>
        <w:jc w:val="both"/>
      </w:pPr>
      <w:proofErr w:type="gramStart"/>
      <w:r w:rsidRPr="00A93439">
        <w:t>За 2011-2013 годы в области физической культуры и спорта в Томской области, в том числе мероприятий программы достигнут целевой показатель эффективности реализации программы, удельный вес населения, систематически занимающегося физической культурой и спортом в Томской области, вырос по сравнению с 2010 годом на 2,4 процентных пункта, и составил 17%. По муниципальным образованиям данный показатель существенно различается, в 8 из 20 муниципальных</w:t>
      </w:r>
      <w:proofErr w:type="gramEnd"/>
      <w:r w:rsidRPr="00A93439">
        <w:t xml:space="preserve"> образований достигнутые значения показателя превысили сложившееся среднее значение показателя по области 17%, в 5 муниципальных образованиях удельный вес населения, систематически занимающегося физической культурой и спортом, значительно ниже сложившегося уровня, и составил от 8,1% до 13,7%: </w:t>
      </w:r>
      <w:proofErr w:type="spellStart"/>
      <w:r w:rsidRPr="00A93439">
        <w:t>г</w:t>
      </w:r>
      <w:proofErr w:type="gramStart"/>
      <w:r w:rsidRPr="00A93439">
        <w:t>.К</w:t>
      </w:r>
      <w:proofErr w:type="gramEnd"/>
      <w:r w:rsidRPr="00A93439">
        <w:t>едровый</w:t>
      </w:r>
      <w:proofErr w:type="spellEnd"/>
      <w:r w:rsidRPr="00A93439">
        <w:t xml:space="preserve"> – 8,1%, Томский район – 9,5%, </w:t>
      </w:r>
      <w:proofErr w:type="spellStart"/>
      <w:r w:rsidRPr="00A93439">
        <w:t>Колпашевский</w:t>
      </w:r>
      <w:proofErr w:type="spellEnd"/>
      <w:r w:rsidRPr="00A93439">
        <w:t xml:space="preserve"> и </w:t>
      </w:r>
      <w:proofErr w:type="spellStart"/>
      <w:r w:rsidRPr="00A93439">
        <w:t>Чаинский</w:t>
      </w:r>
      <w:proofErr w:type="spellEnd"/>
      <w:r w:rsidRPr="00A93439">
        <w:t xml:space="preserve"> районы – 12,4%, </w:t>
      </w:r>
      <w:proofErr w:type="spellStart"/>
      <w:r w:rsidRPr="00A93439">
        <w:t>Асиновский</w:t>
      </w:r>
      <w:proofErr w:type="spellEnd"/>
      <w:r w:rsidRPr="00A93439">
        <w:t xml:space="preserve"> район – 13,7%. При этом следует отметить, что во всех муниципальных образованиях отмечается положительная динамика роста значения показателя, за исключением </w:t>
      </w:r>
      <w:proofErr w:type="spellStart"/>
      <w:r w:rsidRPr="00A93439">
        <w:t>Тегульдетского</w:t>
      </w:r>
      <w:proofErr w:type="spellEnd"/>
      <w:r w:rsidRPr="00A93439">
        <w:t xml:space="preserve"> района (программой не были предусмотрены мероприятия по муниципальному образованию). </w:t>
      </w:r>
    </w:p>
    <w:p w:rsidR="004B7C3F" w:rsidRPr="00A93439" w:rsidRDefault="004B7C3F" w:rsidP="00047EC6">
      <w:pPr>
        <w:autoSpaceDE w:val="0"/>
        <w:autoSpaceDN w:val="0"/>
        <w:adjustRightInd w:val="0"/>
        <w:ind w:firstLine="709"/>
        <w:contextualSpacing/>
        <w:jc w:val="both"/>
      </w:pPr>
      <w:r w:rsidRPr="00A93439">
        <w:t xml:space="preserve">Согласно информации о достигнутых показателях развития физической культуры и спорта в Российской Федерации в 2013 году, доля населения, занимающегося физической культурой и спортом, составила по Российской Федерации 27,5%, по Сибирскому Федеральному округу - 26,4%, что превышает значение показателя по Томской области практически в 1,5 раза. </w:t>
      </w:r>
    </w:p>
    <w:p w:rsidR="004B7C3F" w:rsidRPr="00A93439" w:rsidRDefault="004B7C3F" w:rsidP="00047EC6">
      <w:pPr>
        <w:autoSpaceDE w:val="0"/>
        <w:autoSpaceDN w:val="0"/>
        <w:adjustRightInd w:val="0"/>
        <w:ind w:firstLine="709"/>
        <w:contextualSpacing/>
        <w:jc w:val="both"/>
      </w:pPr>
      <w:r w:rsidRPr="00A93439">
        <w:t xml:space="preserve">В целом в области физической культуры и спорта в Томской области за 2011-2013 годы достигнуты плановые значения по 6 из 8 показателей задачи программы. </w:t>
      </w:r>
      <w:proofErr w:type="gramStart"/>
      <w:r w:rsidRPr="00A93439">
        <w:t>По сравнению с 2010 годом численность лиц, систематически занимающихся физической культурой и спортом, выросла на 28 878 чел. или на 118,9%, и составила 181 482 чел., численность детей от 6 до 15 лет, занимающихся в учреждениях физкультурно-спортивной направленности, выросла с 23 872 чел. до 26 184 чел. или на 109,7%. Количество спортивных сооружений увеличилось по сравнению с 2010 годом на</w:t>
      </w:r>
      <w:proofErr w:type="gramEnd"/>
      <w:r w:rsidRPr="00A93439">
        <w:t xml:space="preserve"> 143 или на 110,1%, и составило 1 561 ед., соответственно выросла единовременная пропускная способность физкультурно-спортивных сооружений на 6 233 чел./смену или на 115,6%, обеспеченность плоскостными сооружениями выросла на 161 158 </w:t>
      </w:r>
      <w:proofErr w:type="spellStart"/>
      <w:r w:rsidRPr="00A93439">
        <w:t>кв</w:t>
      </w:r>
      <w:proofErr w:type="gramStart"/>
      <w:r w:rsidRPr="00A93439">
        <w:t>.м</w:t>
      </w:r>
      <w:proofErr w:type="spellEnd"/>
      <w:proofErr w:type="gramEnd"/>
      <w:r w:rsidRPr="00A93439">
        <w:t xml:space="preserve"> или на 117,2%, и составила 1 095 990 </w:t>
      </w:r>
      <w:proofErr w:type="spellStart"/>
      <w:r w:rsidRPr="00A93439">
        <w:t>кв.м</w:t>
      </w:r>
      <w:proofErr w:type="spellEnd"/>
      <w:r w:rsidRPr="00A93439">
        <w:t xml:space="preserve">. Обеспеченность спортивными залами составила 122 175 </w:t>
      </w:r>
      <w:proofErr w:type="spellStart"/>
      <w:r w:rsidRPr="00A93439">
        <w:t>кв.м</w:t>
      </w:r>
      <w:proofErr w:type="spellEnd"/>
      <w:r w:rsidRPr="00A93439">
        <w:t xml:space="preserve">, превысив плановый показатель на 2013 год на 1201 </w:t>
      </w:r>
      <w:proofErr w:type="spellStart"/>
      <w:r w:rsidRPr="00A93439">
        <w:t>кв.</w:t>
      </w:r>
      <w:proofErr w:type="gramStart"/>
      <w:r w:rsidRPr="00A93439">
        <w:t>м</w:t>
      </w:r>
      <w:proofErr w:type="spellEnd"/>
      <w:proofErr w:type="gramEnd"/>
      <w:r w:rsidRPr="00A93439">
        <w:t xml:space="preserve"> или на 101% (не сравнивается с 2010 годом, так как показатель введен в программу с 31.12.2013).</w:t>
      </w:r>
    </w:p>
    <w:p w:rsidR="004B7C3F" w:rsidRPr="00A93439" w:rsidRDefault="004B7C3F" w:rsidP="00047EC6">
      <w:pPr>
        <w:autoSpaceDE w:val="0"/>
        <w:autoSpaceDN w:val="0"/>
        <w:adjustRightInd w:val="0"/>
        <w:ind w:firstLine="709"/>
        <w:contextualSpacing/>
        <w:jc w:val="both"/>
      </w:pPr>
      <w:r w:rsidRPr="00A93439">
        <w:t xml:space="preserve">Не выполнены 2 показателя задачи: обеспеченность плавательными бассейнами при запланированном увеличении на 425 </w:t>
      </w:r>
      <w:proofErr w:type="spellStart"/>
      <w:r w:rsidRPr="00A93439">
        <w:t>кв</w:t>
      </w:r>
      <w:proofErr w:type="gramStart"/>
      <w:r w:rsidRPr="00A93439">
        <w:t>.м</w:t>
      </w:r>
      <w:proofErr w:type="spellEnd"/>
      <w:proofErr w:type="gramEnd"/>
      <w:r w:rsidRPr="00A93439">
        <w:t xml:space="preserve"> увеличилась на 212 </w:t>
      </w:r>
      <w:proofErr w:type="spellStart"/>
      <w:r w:rsidRPr="00A93439">
        <w:t>кв.м</w:t>
      </w:r>
      <w:proofErr w:type="spellEnd"/>
      <w:r w:rsidRPr="00A93439">
        <w:t xml:space="preserve"> или на 49,9%, и составила </w:t>
      </w:r>
      <w:r w:rsidRPr="00A93439">
        <w:lastRenderedPageBreak/>
        <w:t xml:space="preserve">4 699 </w:t>
      </w:r>
      <w:proofErr w:type="spellStart"/>
      <w:r w:rsidRPr="00A93439">
        <w:t>кв.м</w:t>
      </w:r>
      <w:proofErr w:type="spellEnd"/>
      <w:r w:rsidRPr="00A93439">
        <w:t xml:space="preserve"> вместо 4 904 </w:t>
      </w:r>
      <w:proofErr w:type="spellStart"/>
      <w:r w:rsidRPr="00A93439">
        <w:t>кв.м</w:t>
      </w:r>
      <w:proofErr w:type="spellEnd"/>
      <w:r w:rsidRPr="00A93439">
        <w:t>; создано 64 новых рабочих места вместо запланированных 170 мест.</w:t>
      </w:r>
    </w:p>
    <w:p w:rsidR="004B7C3F" w:rsidRPr="00A93439" w:rsidRDefault="004B7C3F" w:rsidP="00047EC6">
      <w:pPr>
        <w:ind w:firstLine="709"/>
        <w:jc w:val="both"/>
      </w:pPr>
      <w:r w:rsidRPr="00A93439">
        <w:t>Однако непосредственно за счет реализации мероприятий программы не выполнены 6 из 8 показателей задачи. По сравнению с 2010 годом:</w:t>
      </w:r>
    </w:p>
    <w:p w:rsidR="004B7C3F" w:rsidRPr="00A93439" w:rsidRDefault="004B7C3F" w:rsidP="00047EC6">
      <w:pPr>
        <w:autoSpaceDE w:val="0"/>
        <w:autoSpaceDN w:val="0"/>
        <w:adjustRightInd w:val="0"/>
        <w:ind w:firstLine="709"/>
        <w:jc w:val="both"/>
      </w:pPr>
      <w:r w:rsidRPr="00A93439">
        <w:t>- количество спортивных сооружений увеличилось на 16 объектов при запланированном увеличении на 20 объектов или на 80%;</w:t>
      </w:r>
    </w:p>
    <w:p w:rsidR="004B7C3F" w:rsidRPr="00A93439" w:rsidRDefault="004B7C3F" w:rsidP="00047EC6">
      <w:pPr>
        <w:autoSpaceDE w:val="0"/>
        <w:autoSpaceDN w:val="0"/>
        <w:adjustRightInd w:val="0"/>
        <w:ind w:firstLine="709"/>
        <w:jc w:val="both"/>
      </w:pPr>
      <w:r w:rsidRPr="00A93439">
        <w:t>- единовременная пропускная способность физкультурно-спортивных сооружений при запланированном увеличении на 1102 чел./смену увеличилась на 573</w:t>
      </w:r>
      <w:r w:rsidRPr="00A93439">
        <w:rPr>
          <w:b/>
        </w:rPr>
        <w:t xml:space="preserve"> </w:t>
      </w:r>
      <w:r w:rsidRPr="00A93439">
        <w:t>чел./смену или на 52%;</w:t>
      </w:r>
    </w:p>
    <w:p w:rsidR="004B7C3F" w:rsidRPr="00A93439" w:rsidRDefault="004B7C3F" w:rsidP="00047EC6">
      <w:pPr>
        <w:autoSpaceDE w:val="0"/>
        <w:autoSpaceDN w:val="0"/>
        <w:adjustRightInd w:val="0"/>
        <w:ind w:firstLine="709"/>
        <w:jc w:val="both"/>
      </w:pPr>
      <w:r w:rsidRPr="00A93439">
        <w:t xml:space="preserve">- площадь плоскостных спортивных сооружений увеличилась на 88,3% или 7587 </w:t>
      </w:r>
      <w:proofErr w:type="spellStart"/>
      <w:r w:rsidRPr="00A93439">
        <w:t>кв</w:t>
      </w:r>
      <w:proofErr w:type="gramStart"/>
      <w:r w:rsidRPr="00A93439">
        <w:t>.м</w:t>
      </w:r>
      <w:proofErr w:type="spellEnd"/>
      <w:proofErr w:type="gramEnd"/>
      <w:r w:rsidRPr="00A93439">
        <w:t xml:space="preserve"> в связи с тем, что построено 13 из 15 комплексных спортивных площадок;</w:t>
      </w:r>
    </w:p>
    <w:p w:rsidR="004B7C3F" w:rsidRPr="00A93439" w:rsidRDefault="004B7C3F" w:rsidP="00047EC6">
      <w:pPr>
        <w:autoSpaceDE w:val="0"/>
        <w:autoSpaceDN w:val="0"/>
        <w:adjustRightInd w:val="0"/>
        <w:ind w:firstLine="709"/>
        <w:contextualSpacing/>
        <w:jc w:val="both"/>
      </w:pPr>
      <w:r w:rsidRPr="00A93439">
        <w:t xml:space="preserve">- обеспеченность плавательными бассейнами при запланированном увеличении на 425 </w:t>
      </w:r>
      <w:proofErr w:type="spellStart"/>
      <w:r w:rsidRPr="00A93439">
        <w:t>кв</w:t>
      </w:r>
      <w:proofErr w:type="gramStart"/>
      <w:r w:rsidRPr="00A93439">
        <w:t>.м</w:t>
      </w:r>
      <w:proofErr w:type="spellEnd"/>
      <w:proofErr w:type="gramEnd"/>
      <w:r w:rsidRPr="00A93439">
        <w:t xml:space="preserve"> увеличилась на 212 </w:t>
      </w:r>
      <w:proofErr w:type="spellStart"/>
      <w:r w:rsidRPr="00A93439">
        <w:t>кв.м</w:t>
      </w:r>
      <w:proofErr w:type="spellEnd"/>
      <w:r w:rsidRPr="00A93439">
        <w:t xml:space="preserve"> или на 49,9%, и составила 4 699 </w:t>
      </w:r>
      <w:proofErr w:type="spellStart"/>
      <w:r w:rsidRPr="00A93439">
        <w:t>кв.м</w:t>
      </w:r>
      <w:proofErr w:type="spellEnd"/>
      <w:r w:rsidRPr="00A93439">
        <w:t xml:space="preserve"> вместо 4 904 </w:t>
      </w:r>
      <w:proofErr w:type="spellStart"/>
      <w:r w:rsidRPr="00A93439">
        <w:t>кв.м</w:t>
      </w:r>
      <w:proofErr w:type="spellEnd"/>
      <w:r w:rsidRPr="00A93439">
        <w:t>;</w:t>
      </w:r>
    </w:p>
    <w:p w:rsidR="004B7C3F" w:rsidRPr="00A93439" w:rsidRDefault="004B7C3F" w:rsidP="00047EC6">
      <w:pPr>
        <w:autoSpaceDE w:val="0"/>
        <w:autoSpaceDN w:val="0"/>
        <w:adjustRightInd w:val="0"/>
        <w:ind w:firstLine="709"/>
        <w:contextualSpacing/>
        <w:jc w:val="both"/>
      </w:pPr>
      <w:r w:rsidRPr="00A93439">
        <w:t xml:space="preserve">- создано 64 новых рабочих места вместо запланированных 170 мест; </w:t>
      </w:r>
    </w:p>
    <w:p w:rsidR="004B7C3F" w:rsidRPr="00A93439" w:rsidRDefault="004B7C3F" w:rsidP="00047EC6">
      <w:pPr>
        <w:autoSpaceDE w:val="0"/>
        <w:autoSpaceDN w:val="0"/>
        <w:adjustRightInd w:val="0"/>
        <w:ind w:firstLine="709"/>
        <w:contextualSpacing/>
        <w:jc w:val="both"/>
      </w:pPr>
      <w:r w:rsidRPr="00A93439">
        <w:t xml:space="preserve">- обеспеченность спортивными залами увеличилась на 307 </w:t>
      </w:r>
      <w:proofErr w:type="spellStart"/>
      <w:r w:rsidRPr="00A93439">
        <w:t>кв</w:t>
      </w:r>
      <w:proofErr w:type="gramStart"/>
      <w:r w:rsidRPr="00A93439">
        <w:t>.м</w:t>
      </w:r>
      <w:proofErr w:type="spellEnd"/>
      <w:proofErr w:type="gramEnd"/>
      <w:r w:rsidRPr="00A93439">
        <w:t xml:space="preserve"> при запланированном с 2011 года увеличении на 507 </w:t>
      </w:r>
      <w:proofErr w:type="spellStart"/>
      <w:r w:rsidRPr="00A93439">
        <w:t>кв.м</w:t>
      </w:r>
      <w:proofErr w:type="spellEnd"/>
      <w:r w:rsidRPr="00A93439">
        <w:t xml:space="preserve"> или на 60,6%, и составила 122 175 </w:t>
      </w:r>
      <w:proofErr w:type="spellStart"/>
      <w:r w:rsidRPr="00A93439">
        <w:t>кв.м</w:t>
      </w:r>
      <w:proofErr w:type="spellEnd"/>
      <w:r w:rsidRPr="00A93439">
        <w:t>.</w:t>
      </w:r>
    </w:p>
    <w:p w:rsidR="004B7C3F" w:rsidRPr="00A93439" w:rsidRDefault="004B7C3F" w:rsidP="00047EC6">
      <w:pPr>
        <w:ind w:firstLine="709"/>
        <w:jc w:val="both"/>
      </w:pPr>
      <w:r w:rsidRPr="00A93439">
        <w:t xml:space="preserve">Оценка достижения 2 показателей задачи за счет реализации мероприятий программы (численность лиц, систематически занимающихся физической культурой и спортом; число детей от 6 до 15 лет, занимающихся в учреждениях физкультурно-спортивной направленности) не произведена в связи с тем, что программой не был определен источник данных для их оценки. </w:t>
      </w:r>
    </w:p>
    <w:p w:rsidR="004B7C3F" w:rsidRPr="00A93439" w:rsidRDefault="004B7C3F" w:rsidP="00047EC6">
      <w:pPr>
        <w:ind w:firstLine="709"/>
        <w:jc w:val="both"/>
      </w:pPr>
      <w:r w:rsidRPr="00A93439">
        <w:t>Показатели задачи не достигнуты по разным объективным причинам, в основном в результате:</w:t>
      </w:r>
    </w:p>
    <w:p w:rsidR="004B7C3F" w:rsidRPr="00A93439" w:rsidRDefault="004B7C3F" w:rsidP="00047EC6">
      <w:pPr>
        <w:ind w:firstLine="709"/>
        <w:jc w:val="both"/>
      </w:pPr>
      <w:r w:rsidRPr="00A93439">
        <w:t>- несоблюдения подрядчиками сроков строительства и реконструкции объектов, имеющихся к подрядчику замечаний по объемам и качеству выполненных работ, что привело к несвоевременному вводу в эксплуатацию объектов;</w:t>
      </w:r>
    </w:p>
    <w:p w:rsidR="004B7C3F" w:rsidRPr="00A93439" w:rsidRDefault="004B7C3F" w:rsidP="00047EC6">
      <w:pPr>
        <w:ind w:firstLine="709"/>
        <w:jc w:val="both"/>
      </w:pPr>
      <w:r w:rsidRPr="00A93439">
        <w:t xml:space="preserve">- продления сроков строительства в связи с необходимостью корректировки проекта по спортивному комплексу с 50-метровым бассейном по </w:t>
      </w:r>
      <w:proofErr w:type="spellStart"/>
      <w:r w:rsidRPr="00A93439">
        <w:t>ул</w:t>
      </w:r>
      <w:proofErr w:type="gramStart"/>
      <w:r w:rsidRPr="00A93439">
        <w:t>.Э</w:t>
      </w:r>
      <w:proofErr w:type="gramEnd"/>
      <w:r w:rsidRPr="00A93439">
        <w:t>нтузиастов</w:t>
      </w:r>
      <w:proofErr w:type="spellEnd"/>
      <w:r w:rsidRPr="00A93439">
        <w:t xml:space="preserve"> в </w:t>
      </w:r>
      <w:proofErr w:type="spellStart"/>
      <w:r w:rsidRPr="00A93439">
        <w:t>г.Томске</w:t>
      </w:r>
      <w:proofErr w:type="spellEnd"/>
      <w:r w:rsidRPr="00A93439">
        <w:t>;</w:t>
      </w:r>
    </w:p>
    <w:p w:rsidR="004B7C3F" w:rsidRPr="00A93439" w:rsidRDefault="004B7C3F" w:rsidP="00047EC6">
      <w:pPr>
        <w:ind w:firstLine="709"/>
        <w:jc w:val="both"/>
      </w:pPr>
      <w:r w:rsidRPr="00A93439">
        <w:t xml:space="preserve">- поступления субсидии из федерального бюджета на строительство манежа по ул.5-й Армии в </w:t>
      </w:r>
      <w:proofErr w:type="spellStart"/>
      <w:r w:rsidRPr="00A93439">
        <w:t>г</w:t>
      </w:r>
      <w:proofErr w:type="gramStart"/>
      <w:r w:rsidRPr="00A93439">
        <w:t>.Т</w:t>
      </w:r>
      <w:proofErr w:type="gramEnd"/>
      <w:r w:rsidRPr="00A93439">
        <w:t>омске</w:t>
      </w:r>
      <w:proofErr w:type="spellEnd"/>
      <w:r w:rsidRPr="00A93439">
        <w:t xml:space="preserve"> в конце 2013 года;</w:t>
      </w:r>
    </w:p>
    <w:p w:rsidR="004B7C3F" w:rsidRPr="00A93439" w:rsidRDefault="004B7C3F" w:rsidP="00047EC6">
      <w:pPr>
        <w:ind w:firstLine="709"/>
        <w:jc w:val="both"/>
      </w:pPr>
      <w:r w:rsidRPr="00A93439">
        <w:t xml:space="preserve">- оптимизации штатного расписания на введенном в эксплуатацию физкультурно-оздоровительном комплексе с бассейном в </w:t>
      </w:r>
      <w:proofErr w:type="spellStart"/>
      <w:r w:rsidRPr="00A93439">
        <w:t>г</w:t>
      </w:r>
      <w:proofErr w:type="gramStart"/>
      <w:r w:rsidRPr="00A93439">
        <w:t>.А</w:t>
      </w:r>
      <w:proofErr w:type="gramEnd"/>
      <w:r w:rsidRPr="00A93439">
        <w:t>сино</w:t>
      </w:r>
      <w:proofErr w:type="spellEnd"/>
      <w:r w:rsidRPr="00A93439">
        <w:t xml:space="preserve"> в связи с дефицитом средств местного бюджета.</w:t>
      </w:r>
    </w:p>
    <w:p w:rsidR="004B7C3F" w:rsidRPr="00A93439" w:rsidRDefault="004B7C3F" w:rsidP="00047EC6">
      <w:pPr>
        <w:ind w:firstLine="709"/>
        <w:jc w:val="both"/>
      </w:pPr>
    </w:p>
    <w:p w:rsidR="004B7C3F" w:rsidRPr="00A93439" w:rsidRDefault="004B7C3F" w:rsidP="00047EC6">
      <w:pPr>
        <w:autoSpaceDE w:val="0"/>
        <w:autoSpaceDN w:val="0"/>
        <w:adjustRightInd w:val="0"/>
        <w:ind w:firstLine="709"/>
        <w:jc w:val="both"/>
        <w:outlineLvl w:val="1"/>
        <w:rPr>
          <w:rFonts w:eastAsia="Batang"/>
        </w:rPr>
      </w:pPr>
      <w:proofErr w:type="gramStart"/>
      <w:r w:rsidRPr="00A93439">
        <w:rPr>
          <w:rFonts w:eastAsia="Batang"/>
        </w:rPr>
        <w:t>Результаты экспертно-аналитического мероприятия показали н</w:t>
      </w:r>
      <w:r w:rsidRPr="00A93439">
        <w:t>еобходимость доработки и внесения</w:t>
      </w:r>
      <w:r w:rsidRPr="00A93439">
        <w:rPr>
          <w:lang w:eastAsia="ar-SA"/>
        </w:rPr>
        <w:t xml:space="preserve"> соответствующих изменений в государственную программу по р</w:t>
      </w:r>
      <w:r w:rsidRPr="00A93439">
        <w:t xml:space="preserve">азвитию физической культуры и спорта в Томской области </w:t>
      </w:r>
      <w:r w:rsidRPr="00A93439">
        <w:rPr>
          <w:lang w:eastAsia="ar-SA"/>
        </w:rPr>
        <w:t xml:space="preserve">по устранению нарушений и недостатков, допускаемых при ее формировании и планировании расходов, а также разработки показателей увязанных с целью и задачами программы, характеризующих эффективность реализации государственной программы непосредственно за счет выполнения мероприятий программы. </w:t>
      </w:r>
      <w:proofErr w:type="gramEnd"/>
    </w:p>
    <w:p w:rsidR="004B7C3F" w:rsidRPr="00A93439" w:rsidRDefault="004B7C3F" w:rsidP="00047EC6">
      <w:pPr>
        <w:tabs>
          <w:tab w:val="left" w:pos="1134"/>
        </w:tabs>
        <w:ind w:firstLine="709"/>
        <w:jc w:val="both"/>
        <w:rPr>
          <w:rFonts w:eastAsia="Batang"/>
        </w:rPr>
      </w:pPr>
    </w:p>
    <w:p w:rsidR="004B7C3F" w:rsidRPr="00A93439" w:rsidRDefault="004B7C3F" w:rsidP="00047EC6">
      <w:pPr>
        <w:tabs>
          <w:tab w:val="left" w:pos="1134"/>
        </w:tabs>
        <w:ind w:firstLine="709"/>
        <w:jc w:val="both"/>
        <w:rPr>
          <w:rFonts w:eastAsia="Batang"/>
        </w:rPr>
      </w:pPr>
      <w:r w:rsidRPr="00A93439">
        <w:rPr>
          <w:rFonts w:eastAsia="Batang"/>
        </w:rPr>
        <w:t>Дополнительные сведения.</w:t>
      </w:r>
    </w:p>
    <w:p w:rsidR="004B7C3F" w:rsidRPr="00A93439" w:rsidRDefault="004B7C3F" w:rsidP="00047EC6">
      <w:pPr>
        <w:ind w:firstLine="709"/>
        <w:jc w:val="both"/>
        <w:rPr>
          <w:rFonts w:eastAsia="Batang"/>
        </w:rPr>
      </w:pPr>
      <w:r w:rsidRPr="00A93439">
        <w:rPr>
          <w:rFonts w:eastAsia="Batang"/>
        </w:rPr>
        <w:t xml:space="preserve">По результатам экспертно-аналитического мероприятия возражения и замечания Департамента </w:t>
      </w:r>
      <w:r w:rsidRPr="00A93439">
        <w:t>по молодежной политике, физической культуре и спорту Томской области и Департамента архитектуры и строительства Томской области</w:t>
      </w:r>
      <w:r w:rsidRPr="00A93439">
        <w:rPr>
          <w:rFonts w:eastAsia="Batang"/>
        </w:rPr>
        <w:t xml:space="preserve"> отсутствуют.</w:t>
      </w:r>
    </w:p>
    <w:p w:rsidR="004B7C3F" w:rsidRPr="00A93439" w:rsidRDefault="004B7C3F" w:rsidP="00047EC6">
      <w:pPr>
        <w:tabs>
          <w:tab w:val="left" w:pos="1134"/>
        </w:tabs>
        <w:ind w:firstLine="720"/>
        <w:jc w:val="both"/>
        <w:rPr>
          <w:rFonts w:eastAsia="Batang"/>
        </w:rPr>
      </w:pPr>
      <w:proofErr w:type="gramStart"/>
      <w:r w:rsidRPr="00A93439">
        <w:rPr>
          <w:rFonts w:eastAsia="Batang"/>
        </w:rPr>
        <w:t xml:space="preserve">В соответствии с Законом Томской области от 09.08.2011 №177-ОЗ «О Контрольно-счетной палате Томской области» руководителям Департаментов направлены письма о принятии соответствующих мер по устранению выявленных нарушений и недостатков, выполнению мероприятий программы, кроме того, составлены протоколы об административных правонарушениях за допущенные Департаментом </w:t>
      </w:r>
      <w:r w:rsidRPr="00A93439">
        <w:t xml:space="preserve">архитектуры и </w:t>
      </w:r>
      <w:r w:rsidRPr="00A93439">
        <w:lastRenderedPageBreak/>
        <w:t>строительства Томской области</w:t>
      </w:r>
      <w:r w:rsidRPr="00A93439">
        <w:rPr>
          <w:rFonts w:eastAsia="Batang"/>
        </w:rPr>
        <w:t xml:space="preserve"> как главным распорядителем бюджетных средств нарушения условий предоставления субсидий муниципальным образованиям.</w:t>
      </w:r>
      <w:proofErr w:type="gramEnd"/>
    </w:p>
    <w:p w:rsidR="004B7C3F" w:rsidRPr="00A93439" w:rsidRDefault="004B7C3F" w:rsidP="00047EC6">
      <w:pPr>
        <w:pStyle w:val="31"/>
        <w:spacing w:after="0"/>
        <w:ind w:firstLine="567"/>
        <w:jc w:val="both"/>
        <w:rPr>
          <w:sz w:val="24"/>
          <w:szCs w:val="24"/>
        </w:rPr>
      </w:pPr>
    </w:p>
    <w:p w:rsidR="004B7C3F" w:rsidRPr="00A93439" w:rsidRDefault="004B7C3F" w:rsidP="00047EC6">
      <w:pPr>
        <w:pStyle w:val="31"/>
        <w:spacing w:after="0"/>
        <w:ind w:firstLine="567"/>
        <w:jc w:val="both"/>
        <w:rPr>
          <w:sz w:val="24"/>
          <w:szCs w:val="24"/>
        </w:rPr>
      </w:pPr>
    </w:p>
    <w:p w:rsidR="00623881" w:rsidRPr="00A93439" w:rsidRDefault="00A93439" w:rsidP="00A93439">
      <w:pPr>
        <w:pStyle w:val="31"/>
        <w:numPr>
          <w:ilvl w:val="0"/>
          <w:numId w:val="5"/>
        </w:numPr>
        <w:spacing w:after="0"/>
        <w:jc w:val="both"/>
        <w:rPr>
          <w:b/>
          <w:iCs/>
          <w:sz w:val="24"/>
          <w:szCs w:val="24"/>
        </w:rPr>
      </w:pPr>
      <w:r>
        <w:rPr>
          <w:b/>
          <w:sz w:val="24"/>
          <w:szCs w:val="24"/>
        </w:rPr>
        <w:t xml:space="preserve">Ольга НАШИВОЧНИКОВА. </w:t>
      </w:r>
      <w:proofErr w:type="gramStart"/>
      <w:r w:rsidR="00623881" w:rsidRPr="00A93439">
        <w:rPr>
          <w:b/>
          <w:sz w:val="24"/>
          <w:szCs w:val="24"/>
        </w:rPr>
        <w:t>Отчет</w:t>
      </w:r>
      <w:r w:rsidRPr="00A93439">
        <w:rPr>
          <w:b/>
          <w:sz w:val="24"/>
          <w:szCs w:val="24"/>
        </w:rPr>
        <w:t xml:space="preserve"> </w:t>
      </w:r>
      <w:r w:rsidR="00623881" w:rsidRPr="00A93439">
        <w:rPr>
          <w:b/>
          <w:sz w:val="24"/>
          <w:szCs w:val="24"/>
        </w:rPr>
        <w:t xml:space="preserve">о результатах  контрольного мероприятия </w:t>
      </w:r>
      <w:r w:rsidR="00623881" w:rsidRPr="00A93439">
        <w:rPr>
          <w:b/>
          <w:iCs/>
          <w:sz w:val="24"/>
          <w:szCs w:val="24"/>
        </w:rPr>
        <w:t>«Проверка законности и результативности использования субсидий, выделенных бюджету муниципального образования «</w:t>
      </w:r>
      <w:proofErr w:type="spellStart"/>
      <w:r w:rsidR="00623881" w:rsidRPr="00A93439">
        <w:rPr>
          <w:b/>
          <w:iCs/>
          <w:sz w:val="24"/>
          <w:szCs w:val="24"/>
        </w:rPr>
        <w:t>Верхнекетский</w:t>
      </w:r>
      <w:proofErr w:type="spellEnd"/>
      <w:r w:rsidR="00623881" w:rsidRPr="00A93439">
        <w:rPr>
          <w:b/>
          <w:iCs/>
          <w:sz w:val="24"/>
          <w:szCs w:val="24"/>
        </w:rPr>
        <w:t xml:space="preserve"> район» в рамках долгосрочных целевых программ «Развитие физической культуры и спорта в Томской области на 2011 – 2013 годы» и «Социальное развитие села Томской области до 2015 года» на объекты капитального строительства муниципальной собственности (с учетом </w:t>
      </w:r>
      <w:proofErr w:type="spellStart"/>
      <w:r w:rsidR="00623881" w:rsidRPr="00A93439">
        <w:rPr>
          <w:b/>
          <w:iCs/>
          <w:sz w:val="24"/>
          <w:szCs w:val="24"/>
        </w:rPr>
        <w:t>софинансирования</w:t>
      </w:r>
      <w:proofErr w:type="spellEnd"/>
      <w:r w:rsidR="00623881" w:rsidRPr="00A93439">
        <w:rPr>
          <w:b/>
          <w:iCs/>
          <w:sz w:val="24"/>
          <w:szCs w:val="24"/>
        </w:rPr>
        <w:t xml:space="preserve"> из других источников):</w:t>
      </w:r>
      <w:r>
        <w:rPr>
          <w:b/>
          <w:iCs/>
          <w:sz w:val="24"/>
          <w:szCs w:val="24"/>
        </w:rPr>
        <w:t xml:space="preserve"> </w:t>
      </w:r>
      <w:r w:rsidR="00623881" w:rsidRPr="00A93439">
        <w:rPr>
          <w:b/>
          <w:iCs/>
          <w:sz w:val="24"/>
          <w:szCs w:val="24"/>
        </w:rPr>
        <w:t>физкультурно-оздоровительный комплекс с бассейном (модификация</w:t>
      </w:r>
      <w:proofErr w:type="gramEnd"/>
      <w:r w:rsidR="00623881" w:rsidRPr="00A93439">
        <w:rPr>
          <w:b/>
          <w:iCs/>
          <w:sz w:val="24"/>
          <w:szCs w:val="24"/>
        </w:rPr>
        <w:t xml:space="preserve">) в </w:t>
      </w:r>
      <w:proofErr w:type="spellStart"/>
      <w:r w:rsidR="00623881" w:rsidRPr="00A93439">
        <w:rPr>
          <w:b/>
          <w:iCs/>
          <w:sz w:val="24"/>
          <w:szCs w:val="24"/>
        </w:rPr>
        <w:t>р.п</w:t>
      </w:r>
      <w:proofErr w:type="gramStart"/>
      <w:r w:rsidR="00623881" w:rsidRPr="00A93439">
        <w:rPr>
          <w:b/>
          <w:iCs/>
          <w:sz w:val="24"/>
          <w:szCs w:val="24"/>
        </w:rPr>
        <w:t>.Б</w:t>
      </w:r>
      <w:proofErr w:type="gramEnd"/>
      <w:r w:rsidR="00623881" w:rsidRPr="00A93439">
        <w:rPr>
          <w:b/>
          <w:iCs/>
          <w:sz w:val="24"/>
          <w:szCs w:val="24"/>
        </w:rPr>
        <w:t>елый</w:t>
      </w:r>
      <w:proofErr w:type="spellEnd"/>
      <w:r w:rsidR="00623881" w:rsidRPr="00A93439">
        <w:rPr>
          <w:b/>
          <w:iCs/>
          <w:sz w:val="24"/>
          <w:szCs w:val="24"/>
        </w:rPr>
        <w:t xml:space="preserve"> Яр, Томской области;</w:t>
      </w:r>
      <w:r>
        <w:rPr>
          <w:b/>
          <w:iCs/>
          <w:sz w:val="24"/>
          <w:szCs w:val="24"/>
        </w:rPr>
        <w:t xml:space="preserve"> </w:t>
      </w:r>
      <w:r w:rsidR="00623881" w:rsidRPr="00A93439">
        <w:rPr>
          <w:b/>
          <w:iCs/>
          <w:sz w:val="24"/>
          <w:szCs w:val="24"/>
        </w:rPr>
        <w:t xml:space="preserve">строительство школы на 400 мест, детского сада на 75 мест и котельной в </w:t>
      </w:r>
      <w:proofErr w:type="spellStart"/>
      <w:r w:rsidR="00623881" w:rsidRPr="00A93439">
        <w:rPr>
          <w:b/>
          <w:iCs/>
          <w:sz w:val="24"/>
          <w:szCs w:val="24"/>
        </w:rPr>
        <w:t>р.п.Белый</w:t>
      </w:r>
      <w:proofErr w:type="spellEnd"/>
      <w:r w:rsidR="00623881" w:rsidRPr="00A93439">
        <w:rPr>
          <w:b/>
          <w:iCs/>
          <w:sz w:val="24"/>
          <w:szCs w:val="24"/>
        </w:rPr>
        <w:t xml:space="preserve"> Яр»</w:t>
      </w:r>
    </w:p>
    <w:p w:rsidR="00623881" w:rsidRPr="00A93439" w:rsidRDefault="00623881" w:rsidP="00623881">
      <w:pPr>
        <w:jc w:val="both"/>
        <w:rPr>
          <w:b/>
          <w:bCs/>
        </w:rPr>
      </w:pPr>
    </w:p>
    <w:p w:rsidR="00623881" w:rsidRPr="00A93439" w:rsidRDefault="00623881" w:rsidP="00623881">
      <w:pPr>
        <w:pStyle w:val="affa"/>
        <w:ind w:left="0" w:firstLine="720"/>
        <w:jc w:val="both"/>
      </w:pPr>
      <w:r w:rsidRPr="00A93439">
        <w:t>Основание для проведения контрольного мероприятия: п.23 (п.23.1, п.23.2) плана работы Контрольно-счетной палаты на 2014 год, утвержденного приказом председателя Контрольно-счетной палаты от 30.12.2013 № 58.</w:t>
      </w:r>
    </w:p>
    <w:p w:rsidR="00623881" w:rsidRPr="00A93439" w:rsidRDefault="00623881" w:rsidP="00623881">
      <w:pPr>
        <w:widowControl w:val="0"/>
        <w:ind w:firstLine="708"/>
        <w:jc w:val="both"/>
      </w:pPr>
      <w:r w:rsidRPr="00A93439">
        <w:t>Проверяемый период: с 01.01.2012 по 26.09.2014.</w:t>
      </w:r>
    </w:p>
    <w:p w:rsidR="00623881" w:rsidRPr="00A93439" w:rsidRDefault="00623881" w:rsidP="00623881">
      <w:pPr>
        <w:widowControl w:val="0"/>
        <w:ind w:firstLine="708"/>
        <w:jc w:val="both"/>
      </w:pPr>
      <w:r w:rsidRPr="00A93439">
        <w:t xml:space="preserve">Перечень проверяемых объектов: Администрация </w:t>
      </w:r>
      <w:proofErr w:type="spellStart"/>
      <w:r w:rsidRPr="00A93439">
        <w:t>Верхнекетского</w:t>
      </w:r>
      <w:proofErr w:type="spellEnd"/>
      <w:r w:rsidRPr="00A93439">
        <w:t xml:space="preserve"> района </w:t>
      </w:r>
      <w:r w:rsidRPr="00A93439">
        <w:rPr>
          <w:bCs/>
        </w:rPr>
        <w:t>Томской области;</w:t>
      </w:r>
      <w:r w:rsidRPr="00A93439">
        <w:t xml:space="preserve"> Управление образования Администрации </w:t>
      </w:r>
      <w:proofErr w:type="spellStart"/>
      <w:r w:rsidRPr="00A93439">
        <w:t>Верхнекетского</w:t>
      </w:r>
      <w:proofErr w:type="spellEnd"/>
      <w:r w:rsidRPr="00A93439">
        <w:t xml:space="preserve"> района</w:t>
      </w:r>
      <w:r w:rsidR="00BC2362">
        <w:t xml:space="preserve">; </w:t>
      </w:r>
      <w:r w:rsidRPr="00A93439">
        <w:t xml:space="preserve">МОАУ ДОД «Районная детско-юношеская спортивная школа А. Карпова» (далее - Спортивная школа); </w:t>
      </w:r>
      <w:r w:rsidR="00BC2362">
        <w:t>МА</w:t>
      </w:r>
      <w:r w:rsidRPr="00A93439">
        <w:t>ОУ «Белоярская средняя общеобразовательная школа № 2» (далее - Белоярская школа).</w:t>
      </w:r>
    </w:p>
    <w:p w:rsidR="00623881" w:rsidRPr="00A93439" w:rsidRDefault="00623881" w:rsidP="00623881">
      <w:pPr>
        <w:jc w:val="both"/>
      </w:pPr>
    </w:p>
    <w:p w:rsidR="00623881" w:rsidRPr="00A93439" w:rsidRDefault="00623881" w:rsidP="00623881">
      <w:pPr>
        <w:ind w:firstLine="720"/>
        <w:jc w:val="both"/>
      </w:pPr>
      <w:r w:rsidRPr="00A93439">
        <w:t>Контрольным мероприятием установлено:</w:t>
      </w:r>
    </w:p>
    <w:p w:rsidR="00623881" w:rsidRPr="00A93439" w:rsidRDefault="00623881" w:rsidP="00623881">
      <w:pPr>
        <w:numPr>
          <w:ilvl w:val="0"/>
          <w:numId w:val="24"/>
        </w:numPr>
        <w:tabs>
          <w:tab w:val="left" w:pos="284"/>
        </w:tabs>
        <w:ind w:left="0" w:firstLine="0"/>
        <w:jc w:val="both"/>
        <w:rPr>
          <w:b/>
        </w:rPr>
      </w:pPr>
      <w:r w:rsidRPr="00A93439">
        <w:rPr>
          <w:b/>
        </w:rPr>
        <w:t xml:space="preserve"> Строительство физкультурно-оздоровительного комплекса с бассейном (модификация) в </w:t>
      </w:r>
      <w:proofErr w:type="spellStart"/>
      <w:r w:rsidRPr="00A93439">
        <w:rPr>
          <w:b/>
        </w:rPr>
        <w:t>р.п</w:t>
      </w:r>
      <w:proofErr w:type="spellEnd"/>
      <w:r w:rsidRPr="00A93439">
        <w:rPr>
          <w:b/>
        </w:rPr>
        <w:t xml:space="preserve">. Белый Яр </w:t>
      </w:r>
      <w:proofErr w:type="spellStart"/>
      <w:r w:rsidRPr="00A93439">
        <w:rPr>
          <w:b/>
        </w:rPr>
        <w:t>Верхнекетского</w:t>
      </w:r>
      <w:proofErr w:type="spellEnd"/>
      <w:r w:rsidRPr="00A93439">
        <w:rPr>
          <w:b/>
        </w:rPr>
        <w:t xml:space="preserve"> района Томской области (далее - Бассейн)</w:t>
      </w:r>
    </w:p>
    <w:p w:rsidR="00623881" w:rsidRPr="00A93439" w:rsidRDefault="00623881" w:rsidP="00623881">
      <w:pPr>
        <w:tabs>
          <w:tab w:val="left" w:pos="709"/>
        </w:tabs>
        <w:autoSpaceDE w:val="0"/>
        <w:autoSpaceDN w:val="0"/>
        <w:adjustRightInd w:val="0"/>
        <w:jc w:val="both"/>
      </w:pPr>
      <w:r w:rsidRPr="00A93439">
        <w:tab/>
      </w:r>
      <w:proofErr w:type="gramStart"/>
      <w:r w:rsidRPr="00A93439">
        <w:t>Строительство</w:t>
      </w:r>
      <w:r w:rsidRPr="00A93439">
        <w:rPr>
          <w:b/>
        </w:rPr>
        <w:t xml:space="preserve"> </w:t>
      </w:r>
      <w:r w:rsidRPr="00A93439">
        <w:t>Бассейна осуществлялось в 2012-2013 годах в рамках долгосрочной целевой программы «Развитие физической культуры и спорта в Томской области на 2011-2013 годы», утвержденной Постановлением Администрации Томской области от 20.07.2011 № 221а, которая Постановлением Администрации Томской области от 30.12.2013 № 582а переименована в государственную программу «Развитие физической культуры и спорта в Томской области на 2011-2015 годы» (далее – Программа).</w:t>
      </w:r>
      <w:proofErr w:type="gramEnd"/>
      <w:r w:rsidRPr="00A93439">
        <w:t xml:space="preserve"> На указанный объект Программой предусмотрено выделение бюджетных средств в общей сумме  114 446 тыс. руб. (87 297 тыс. руб. - на строительство, 12 295 тыс. руб. - на приобретение оборудования; 14 854 тыс. руб. - на приобретение металлоконструкций), в том числе:</w:t>
      </w:r>
    </w:p>
    <w:p w:rsidR="00623881" w:rsidRPr="00A93439" w:rsidRDefault="00623881" w:rsidP="00623881">
      <w:pPr>
        <w:tabs>
          <w:tab w:val="left" w:pos="0"/>
        </w:tabs>
        <w:autoSpaceDE w:val="0"/>
        <w:autoSpaceDN w:val="0"/>
        <w:adjustRightInd w:val="0"/>
        <w:ind w:firstLine="709"/>
        <w:jc w:val="both"/>
      </w:pPr>
      <w:r w:rsidRPr="00A93439">
        <w:t>- 57 149 тыс. руб. - за счет субсидий из федерального бюджета (50% от общего объема);</w:t>
      </w:r>
    </w:p>
    <w:p w:rsidR="00623881" w:rsidRPr="00A93439" w:rsidRDefault="00623881" w:rsidP="00623881">
      <w:pPr>
        <w:ind w:firstLine="708"/>
        <w:jc w:val="both"/>
      </w:pPr>
      <w:r w:rsidRPr="00A93439">
        <w:t>- 46 829 тыс. руб. - за счет субсидий из областного бюджета (41%);</w:t>
      </w:r>
    </w:p>
    <w:p w:rsidR="00623881" w:rsidRPr="00A93439" w:rsidRDefault="00623881" w:rsidP="00623881">
      <w:pPr>
        <w:ind w:firstLine="708"/>
        <w:jc w:val="both"/>
      </w:pPr>
      <w:r w:rsidRPr="00A93439">
        <w:t>- 10 468 тыс. руб. - за счет средств  местного бюджета (9%).</w:t>
      </w:r>
    </w:p>
    <w:p w:rsidR="00623881" w:rsidRPr="00A93439" w:rsidRDefault="00623881" w:rsidP="00623881">
      <w:pPr>
        <w:ind w:firstLine="708"/>
        <w:jc w:val="both"/>
      </w:pPr>
      <w:r w:rsidRPr="00A93439">
        <w:t xml:space="preserve"> В нарушение </w:t>
      </w:r>
      <w:r w:rsidRPr="00A93439">
        <w:rPr>
          <w:bCs/>
        </w:rPr>
        <w:t xml:space="preserve">Закона Томской области от 11.07.2007 № 136-ОЗ выделение субсидий из областного бюджета на строительство Бассейна произведено </w:t>
      </w:r>
      <w:r w:rsidRPr="00A93439">
        <w:t>без прохождения процедуры инвестиционного отбора.</w:t>
      </w:r>
    </w:p>
    <w:p w:rsidR="00623881" w:rsidRPr="00A93439" w:rsidRDefault="00623881" w:rsidP="00623881">
      <w:pPr>
        <w:tabs>
          <w:tab w:val="left" w:pos="709"/>
        </w:tabs>
        <w:autoSpaceDE w:val="0"/>
        <w:autoSpaceDN w:val="0"/>
        <w:adjustRightInd w:val="0"/>
        <w:jc w:val="both"/>
      </w:pPr>
      <w:r w:rsidRPr="00A93439">
        <w:t xml:space="preserve"> </w:t>
      </w:r>
      <w:r w:rsidRPr="00A93439">
        <w:tab/>
        <w:t xml:space="preserve">Согласно Программе ответственными исполнителями за реализацию указанного мероприятия кроме Администрации </w:t>
      </w:r>
      <w:proofErr w:type="spellStart"/>
      <w:r w:rsidRPr="00A93439">
        <w:t>Верхнекетского</w:t>
      </w:r>
      <w:proofErr w:type="spellEnd"/>
      <w:r w:rsidRPr="00A93439">
        <w:t xml:space="preserve"> района являлись:</w:t>
      </w:r>
    </w:p>
    <w:p w:rsidR="00623881" w:rsidRPr="00A93439" w:rsidRDefault="00623881" w:rsidP="00623881">
      <w:pPr>
        <w:jc w:val="both"/>
      </w:pPr>
      <w:r w:rsidRPr="00A93439">
        <w:tab/>
        <w:t>- Департамент архитектуры и строительства Томской области - в части финансирования за счет субсидий из федерального и областного бюджетов, направленных на  строительство объекта (87 297 тыс. руб.);</w:t>
      </w:r>
    </w:p>
    <w:p w:rsidR="00623881" w:rsidRPr="00A93439" w:rsidRDefault="00623881" w:rsidP="00623881">
      <w:pPr>
        <w:jc w:val="both"/>
      </w:pPr>
      <w:r w:rsidRPr="00A93439">
        <w:tab/>
        <w:t xml:space="preserve">- Департамент по молодежной политике, физической культуре и спорту Томской области – в части финансирования за счет субсидий из федерального бюджета, </w:t>
      </w:r>
      <w:r w:rsidRPr="00A93439">
        <w:lastRenderedPageBreak/>
        <w:t xml:space="preserve">направленных в 2012 году на обеспечение оборудованием и металлоконструкциями (металлоизделиями) для строительства Бассейна (27 149,13 тыс. руб.). </w:t>
      </w:r>
    </w:p>
    <w:p w:rsidR="00623881" w:rsidRPr="00A93439" w:rsidRDefault="00623881" w:rsidP="00623881">
      <w:pPr>
        <w:tabs>
          <w:tab w:val="left" w:pos="709"/>
        </w:tabs>
        <w:ind w:firstLine="708"/>
        <w:jc w:val="both"/>
      </w:pPr>
      <w:r w:rsidRPr="00A93439">
        <w:tab/>
        <w:t xml:space="preserve"> На основании Соглашения от 05.10.2012 № 172, заключенного Министерством спорта РФ с Администрацией Томской области, в 2012 году Томской области предоставлены две субсидии из федерального бюджета в общей сумме 27 149,13 тыс. руб., в том числе:</w:t>
      </w:r>
    </w:p>
    <w:p w:rsidR="00623881" w:rsidRPr="00A93439" w:rsidRDefault="00623881" w:rsidP="00623881">
      <w:pPr>
        <w:tabs>
          <w:tab w:val="left" w:pos="709"/>
        </w:tabs>
        <w:ind w:firstLine="708"/>
        <w:jc w:val="both"/>
      </w:pPr>
      <w:r w:rsidRPr="00A93439">
        <w:t>- 12 295 тыс. руб. - на комплект спортивно-технологического оборудования, централизованно приобретаемого для реализации строительства быстровозводимых физкультурно-оздоровительных комплексов в субъектах РФ;</w:t>
      </w:r>
    </w:p>
    <w:p w:rsidR="00623881" w:rsidRPr="00A93439" w:rsidRDefault="00623881" w:rsidP="00623881">
      <w:pPr>
        <w:tabs>
          <w:tab w:val="left" w:pos="709"/>
        </w:tabs>
        <w:ind w:firstLine="708"/>
        <w:jc w:val="both"/>
      </w:pPr>
      <w:r w:rsidRPr="00A93439">
        <w:t xml:space="preserve">- 14 854,1 тыс. руб. - на приобретение металлоконструкций (металлоизделий) для строительства быстровозводимых физкультурно-оздоровительных комплексов. </w:t>
      </w:r>
    </w:p>
    <w:p w:rsidR="00623881" w:rsidRPr="00A93439" w:rsidRDefault="00623881" w:rsidP="00623881">
      <w:pPr>
        <w:tabs>
          <w:tab w:val="left" w:pos="709"/>
        </w:tabs>
        <w:ind w:firstLine="708"/>
        <w:jc w:val="both"/>
      </w:pPr>
      <w:r w:rsidRPr="00A93439">
        <w:t xml:space="preserve">В целях реализации указанного соглашения  Департаментом по молодежной политике, физической культуре и спорту Томской области заключены с Администрацией </w:t>
      </w:r>
      <w:proofErr w:type="spellStart"/>
      <w:r w:rsidRPr="00A93439">
        <w:t>Верхнекетского</w:t>
      </w:r>
      <w:proofErr w:type="spellEnd"/>
      <w:r w:rsidRPr="00A93439">
        <w:t xml:space="preserve"> района два  соглашения  на общую сумму 34 875,13 тыс. руб., в том числе:</w:t>
      </w:r>
    </w:p>
    <w:p w:rsidR="00623881" w:rsidRPr="00A93439" w:rsidRDefault="00623881" w:rsidP="00623881">
      <w:pPr>
        <w:ind w:firstLine="709"/>
        <w:jc w:val="both"/>
      </w:pPr>
      <w:r w:rsidRPr="00A93439">
        <w:t>- 12 295 тыс. руб. - Соглашение от 10.12.2012 № 91/2 о поставке в 2012 году Департаментом по молодежной политике, физической культуре и спорту Томской области комплекта спортивно-технологического оборудования для строительства Бассейна;</w:t>
      </w:r>
    </w:p>
    <w:p w:rsidR="00623881" w:rsidRPr="00A93439" w:rsidRDefault="00623881" w:rsidP="00623881">
      <w:pPr>
        <w:ind w:firstLine="709"/>
        <w:jc w:val="both"/>
      </w:pPr>
      <w:r w:rsidRPr="00A93439">
        <w:t xml:space="preserve">- 22 580,1 тыс. руб. - Соглашение от 10.12.2012 № 91/1 о предоставлении в 2012 году бюджету </w:t>
      </w:r>
      <w:proofErr w:type="spellStart"/>
      <w:r w:rsidRPr="00A93439">
        <w:t>Верхнекетского</w:t>
      </w:r>
      <w:proofErr w:type="spellEnd"/>
      <w:r w:rsidRPr="00A93439">
        <w:t xml:space="preserve"> района субсидии на приобретение металлоконструкций (металлоизделий) для строительства Бассейна в сумме 14 854,1 тыс. руб. (при условии </w:t>
      </w:r>
      <w:proofErr w:type="spellStart"/>
      <w:r w:rsidRPr="00A93439">
        <w:t>софинансирования</w:t>
      </w:r>
      <w:proofErr w:type="spellEnd"/>
      <w:r w:rsidRPr="00A93439">
        <w:t xml:space="preserve"> за счет средств  субъекта РФ в сумме 7 726 тыс. руб.).</w:t>
      </w:r>
    </w:p>
    <w:p w:rsidR="00623881" w:rsidRPr="00A93439" w:rsidRDefault="00623881" w:rsidP="00623881">
      <w:pPr>
        <w:ind w:firstLine="708"/>
        <w:jc w:val="both"/>
      </w:pPr>
      <w:r w:rsidRPr="00A93439">
        <w:t xml:space="preserve">Кроме того, Департаментом архитектуры и строительства Томской области заключены с Администрацией </w:t>
      </w:r>
      <w:proofErr w:type="spellStart"/>
      <w:r w:rsidRPr="00A93439">
        <w:t>Верхнекетского</w:t>
      </w:r>
      <w:proofErr w:type="spellEnd"/>
      <w:r w:rsidRPr="00A93439">
        <w:t xml:space="preserve"> района два соглашения на </w:t>
      </w:r>
      <w:proofErr w:type="spellStart"/>
      <w:r w:rsidRPr="00A93439">
        <w:t>софинансирование</w:t>
      </w:r>
      <w:proofErr w:type="spellEnd"/>
      <w:r w:rsidRPr="00A93439">
        <w:t xml:space="preserve"> строительства Бассейна на общую сумму 87 297 тыс. руб., в том числе:</w:t>
      </w:r>
    </w:p>
    <w:p w:rsidR="00623881" w:rsidRPr="00A93439" w:rsidRDefault="00623881" w:rsidP="00623881">
      <w:pPr>
        <w:tabs>
          <w:tab w:val="left" w:pos="709"/>
        </w:tabs>
        <w:jc w:val="both"/>
      </w:pPr>
      <w:r w:rsidRPr="00A93439">
        <w:tab/>
        <w:t>- 36 779 тыс. руб. (30 000 тыс. руб. - средства областного бюджета; 6 779 тыс. руб. - средства местного бюджета района) - Соглашение от 13.03.2012 № 32 о предоставлении субсидии на 2012 год;</w:t>
      </w:r>
    </w:p>
    <w:p w:rsidR="00623881" w:rsidRPr="00A93439" w:rsidRDefault="00623881" w:rsidP="00623881">
      <w:pPr>
        <w:tabs>
          <w:tab w:val="left" w:pos="709"/>
        </w:tabs>
        <w:jc w:val="both"/>
      </w:pPr>
      <w:r w:rsidRPr="00A93439">
        <w:t xml:space="preserve">          - 50 518 тыс. руб. (30 000 тыс. руб. - средства федерального бюджета; 16 829 тыс. руб. - средства областного бюджета; 3 689 тыс. руб. - средства местного бюджета района) - Соглашение от 25.02.2013 № 13 - на 2013 год.</w:t>
      </w:r>
    </w:p>
    <w:p w:rsidR="00623881" w:rsidRPr="00A93439" w:rsidRDefault="00623881" w:rsidP="00623881">
      <w:pPr>
        <w:ind w:firstLine="708"/>
        <w:jc w:val="both"/>
      </w:pPr>
      <w:r w:rsidRPr="00A93439">
        <w:t xml:space="preserve">Обязательства </w:t>
      </w:r>
      <w:r w:rsidR="00BC2362">
        <w:t>д</w:t>
      </w:r>
      <w:r w:rsidRPr="00A93439">
        <w:t>епартаментов Томской области, предусмотренные вышеуказанными соглашениями, исполнены в полном объеме, а именно:</w:t>
      </w:r>
    </w:p>
    <w:p w:rsidR="00623881" w:rsidRPr="00A93439" w:rsidRDefault="00623881" w:rsidP="00623881">
      <w:pPr>
        <w:ind w:firstLine="708"/>
        <w:jc w:val="both"/>
      </w:pPr>
      <w:r w:rsidRPr="00A93439">
        <w:t>- передан комплект спортивно-технологического оборудования для Бассейна на общую сумму 12 295 тыс. руб.;</w:t>
      </w:r>
    </w:p>
    <w:p w:rsidR="00623881" w:rsidRPr="00A93439" w:rsidRDefault="00623881" w:rsidP="00623881">
      <w:pPr>
        <w:tabs>
          <w:tab w:val="left" w:pos="0"/>
        </w:tabs>
        <w:autoSpaceDE w:val="0"/>
        <w:autoSpaceDN w:val="0"/>
        <w:adjustRightInd w:val="0"/>
        <w:ind w:firstLine="709"/>
        <w:jc w:val="both"/>
      </w:pPr>
      <w:r w:rsidRPr="00A93439">
        <w:t xml:space="preserve">- произведено перечисление средств субсидий из федерального и областного бюджетов в общем объеме 91 683,1  тыс. руб. </w:t>
      </w:r>
    </w:p>
    <w:p w:rsidR="00623881" w:rsidRPr="00A93439" w:rsidRDefault="00623881" w:rsidP="00623881">
      <w:pPr>
        <w:ind w:firstLine="709"/>
        <w:jc w:val="both"/>
      </w:pPr>
      <w:r w:rsidRPr="00A93439">
        <w:t xml:space="preserve">Администрацией </w:t>
      </w:r>
      <w:proofErr w:type="spellStart"/>
      <w:r w:rsidRPr="00A93439">
        <w:t>Верхнекетского</w:t>
      </w:r>
      <w:proofErr w:type="spellEnd"/>
      <w:r w:rsidRPr="00A93439">
        <w:t xml:space="preserve"> района в нарушение вышеуказанных соглашений в 2012 году не обеспечено </w:t>
      </w:r>
      <w:proofErr w:type="spellStart"/>
      <w:r w:rsidRPr="00A93439">
        <w:t>софинансирование</w:t>
      </w:r>
      <w:proofErr w:type="spellEnd"/>
      <w:r w:rsidRPr="00A93439">
        <w:t xml:space="preserve"> за счет средств местного бюджета в общей сумме 14 505 тыс. руб., в том числе:</w:t>
      </w:r>
    </w:p>
    <w:p w:rsidR="00623881" w:rsidRPr="00A93439" w:rsidRDefault="00623881" w:rsidP="00623881">
      <w:pPr>
        <w:ind w:firstLine="709"/>
        <w:jc w:val="both"/>
      </w:pPr>
      <w:r w:rsidRPr="00A93439">
        <w:t xml:space="preserve">- 7 726 тыс. руб. – на приобретение металлоконструкций (металлоизделий) по Соглашению 10.12.2012 № 91/1; </w:t>
      </w:r>
    </w:p>
    <w:p w:rsidR="00623881" w:rsidRPr="00A93439" w:rsidRDefault="00623881" w:rsidP="00623881">
      <w:pPr>
        <w:ind w:firstLine="709"/>
        <w:jc w:val="both"/>
      </w:pPr>
      <w:r w:rsidRPr="00A93439">
        <w:t>- 6 779 тыс. руб. – на строительство объекта по Соглашению от 13.03.2012 № 32.</w:t>
      </w:r>
    </w:p>
    <w:p w:rsidR="00623881" w:rsidRPr="00A93439" w:rsidRDefault="00623881" w:rsidP="00623881">
      <w:pPr>
        <w:tabs>
          <w:tab w:val="num" w:pos="0"/>
          <w:tab w:val="left" w:pos="709"/>
        </w:tabs>
        <w:jc w:val="both"/>
      </w:pPr>
      <w:r w:rsidRPr="00A93439">
        <w:tab/>
        <w:t xml:space="preserve">Заказчиком строительства Бассейна являлась Спортивная школа, с которой Администрацией </w:t>
      </w:r>
      <w:proofErr w:type="spellStart"/>
      <w:r w:rsidRPr="00A93439">
        <w:t>Верхнекетского</w:t>
      </w:r>
      <w:proofErr w:type="spellEnd"/>
      <w:r w:rsidRPr="00A93439">
        <w:t xml:space="preserve"> района заключены соглашения на предоставление бюджетных средств на строительство объекта  в общей сумме 96 576,7 тыс. руб., в том числе:</w:t>
      </w:r>
    </w:p>
    <w:p w:rsidR="00623881" w:rsidRPr="00A93439" w:rsidRDefault="00623881" w:rsidP="00623881">
      <w:pPr>
        <w:tabs>
          <w:tab w:val="num" w:pos="0"/>
          <w:tab w:val="left" w:pos="709"/>
        </w:tabs>
        <w:jc w:val="both"/>
      </w:pPr>
      <w:r w:rsidRPr="00A93439">
        <w:tab/>
      </w:r>
      <w:proofErr w:type="gramStart"/>
      <w:r w:rsidRPr="00A93439">
        <w:t>- 44 963,8 тыс. руб. (14 854,1 тыс. руб.- средства федерального бюджета; 30 000 тыс. руб. - средства областного бюджета; 109,7 тыс. руб. – средства местного бюджета) – в 2012 году;</w:t>
      </w:r>
      <w:proofErr w:type="gramEnd"/>
    </w:p>
    <w:p w:rsidR="00623881" w:rsidRPr="00A93439" w:rsidRDefault="00623881" w:rsidP="00623881">
      <w:pPr>
        <w:tabs>
          <w:tab w:val="num" w:pos="0"/>
          <w:tab w:val="left" w:pos="709"/>
        </w:tabs>
        <w:jc w:val="both"/>
      </w:pPr>
      <w:r w:rsidRPr="00A93439">
        <w:t xml:space="preserve">            </w:t>
      </w:r>
      <w:proofErr w:type="gramStart"/>
      <w:r w:rsidRPr="00A93439">
        <w:t>- 50 518 тыс. руб. (30 000 тыс. руб.- средства федерального бюджета; 16 289 тыс. руб. - средства областного бюджета; 3 689 тыс. руб. – средства местного бюджета) - в 2013 году;</w:t>
      </w:r>
      <w:proofErr w:type="gramEnd"/>
    </w:p>
    <w:p w:rsidR="00623881" w:rsidRPr="00A93439" w:rsidRDefault="00623881" w:rsidP="00623881">
      <w:pPr>
        <w:tabs>
          <w:tab w:val="num" w:pos="0"/>
          <w:tab w:val="left" w:pos="709"/>
        </w:tabs>
        <w:jc w:val="both"/>
      </w:pPr>
      <w:r w:rsidRPr="00A93439">
        <w:t xml:space="preserve">            - 1094,9 тыс. руб. – средства местного бюджета </w:t>
      </w:r>
      <w:r w:rsidR="00BC2362">
        <w:t xml:space="preserve">- </w:t>
      </w:r>
      <w:r w:rsidRPr="00A93439">
        <w:t xml:space="preserve">в 2014 году. </w:t>
      </w:r>
    </w:p>
    <w:p w:rsidR="00623881" w:rsidRPr="00A93439" w:rsidRDefault="00623881" w:rsidP="00623881">
      <w:pPr>
        <w:tabs>
          <w:tab w:val="num" w:pos="0"/>
        </w:tabs>
        <w:jc w:val="both"/>
      </w:pPr>
      <w:r w:rsidRPr="00A93439">
        <w:lastRenderedPageBreak/>
        <w:t xml:space="preserve"> </w:t>
      </w:r>
      <w:r w:rsidRPr="00A93439">
        <w:tab/>
        <w:t xml:space="preserve"> Анализом данных бухгалтерского учета Спортивной школы в части использования бюджетных средств, направленных на строительство Бассейна (по состоянию на 01.09.2014), установлено следующее:</w:t>
      </w:r>
    </w:p>
    <w:p w:rsidR="00623881" w:rsidRPr="00A93439" w:rsidRDefault="00623881" w:rsidP="00623881">
      <w:pPr>
        <w:tabs>
          <w:tab w:val="left" w:pos="1134"/>
        </w:tabs>
        <w:ind w:firstLine="709"/>
        <w:jc w:val="both"/>
      </w:pPr>
      <w:r w:rsidRPr="00A93439">
        <w:t>- на счет учреждения перечислены бюджетные средства в общем объеме 96 576,7 тыс. руб. (100% от объема, предусмотренного  соглашениями);</w:t>
      </w:r>
    </w:p>
    <w:p w:rsidR="00623881" w:rsidRPr="00A93439" w:rsidRDefault="00623881" w:rsidP="00623881">
      <w:pPr>
        <w:tabs>
          <w:tab w:val="left" w:pos="1134"/>
        </w:tabs>
        <w:ind w:firstLine="709"/>
        <w:jc w:val="both"/>
      </w:pPr>
      <w:r w:rsidRPr="00A93439">
        <w:t xml:space="preserve">- освоено в общем объеме 102 150,6 тыс. руб.; </w:t>
      </w:r>
    </w:p>
    <w:p w:rsidR="00623881" w:rsidRPr="00A93439" w:rsidRDefault="00623881" w:rsidP="00623881">
      <w:pPr>
        <w:tabs>
          <w:tab w:val="left" w:pos="1134"/>
        </w:tabs>
        <w:ind w:firstLine="709"/>
        <w:jc w:val="both"/>
      </w:pPr>
      <w:r w:rsidRPr="00A93439">
        <w:t>- расчеты с исполнителями работ произведены на общую сумму 96 576,7 тыс. руб.;</w:t>
      </w:r>
    </w:p>
    <w:p w:rsidR="00623881" w:rsidRPr="00A93439" w:rsidRDefault="00623881" w:rsidP="00623881">
      <w:pPr>
        <w:tabs>
          <w:tab w:val="left" w:pos="1134"/>
        </w:tabs>
        <w:ind w:firstLine="709"/>
        <w:jc w:val="both"/>
      </w:pPr>
      <w:r w:rsidRPr="00A93439">
        <w:t>- у Спортивной школы числится кредиторская задолженность в сумме 5 574 тыс. руб., образовавшаяся по договору подряда от 30.12.2011 с ОАО «</w:t>
      </w:r>
      <w:proofErr w:type="spellStart"/>
      <w:r w:rsidRPr="00A93439">
        <w:t>Спецтеплохиммонтаж</w:t>
      </w:r>
      <w:proofErr w:type="spellEnd"/>
      <w:r w:rsidRPr="00A93439">
        <w:t xml:space="preserve">» в связи с неисполнением обязательств </w:t>
      </w:r>
      <w:proofErr w:type="spellStart"/>
      <w:r w:rsidRPr="00A93439">
        <w:t>Верхнекетского</w:t>
      </w:r>
      <w:proofErr w:type="spellEnd"/>
      <w:r w:rsidRPr="00A93439">
        <w:t xml:space="preserve"> района по </w:t>
      </w:r>
      <w:proofErr w:type="spellStart"/>
      <w:r w:rsidRPr="00A93439">
        <w:t>софинансированию</w:t>
      </w:r>
      <w:proofErr w:type="spellEnd"/>
      <w:r w:rsidRPr="00A93439">
        <w:t xml:space="preserve"> строительства объекта за счет средств местного бюджета.</w:t>
      </w:r>
    </w:p>
    <w:p w:rsidR="00623881" w:rsidRPr="00A93439" w:rsidRDefault="00623881" w:rsidP="00623881">
      <w:pPr>
        <w:tabs>
          <w:tab w:val="num" w:pos="0"/>
          <w:tab w:val="left" w:pos="709"/>
        </w:tabs>
        <w:jc w:val="both"/>
      </w:pPr>
      <w:r w:rsidRPr="00A93439">
        <w:tab/>
        <w:t>Кроме того, Спортивной школой приняты акты о приемке выполненных работ (форма № КС-2) на общую сумму 14 588,65 тыс. руб. (сверх суммы договора подряда от 30.12.2011 с ОАО «</w:t>
      </w:r>
      <w:proofErr w:type="spellStart"/>
      <w:r w:rsidRPr="00A93439">
        <w:t>Спецтеплохиммонтаж</w:t>
      </w:r>
      <w:proofErr w:type="spellEnd"/>
      <w:r w:rsidRPr="00A93439">
        <w:t>»), не отраженные в бухгалтерском учете.</w:t>
      </w:r>
    </w:p>
    <w:p w:rsidR="00623881" w:rsidRPr="00A93439" w:rsidRDefault="00623881" w:rsidP="00623881">
      <w:pPr>
        <w:tabs>
          <w:tab w:val="num" w:pos="0"/>
          <w:tab w:val="left" w:pos="709"/>
        </w:tabs>
        <w:jc w:val="both"/>
      </w:pPr>
      <w:r w:rsidRPr="00A93439">
        <w:tab/>
        <w:t xml:space="preserve">В связи с тем, что при обращении подрядчика в Арбитражный суд Томской области о взыскании с заказчика задолженности в общей сумме 20 162,5 тыс. руб. указанная сумма не оспаривалась, Арбитражным судом Томской области 14.08.2014 принято решение о взыскании указанной суммы задолженности в пользу подрядчика. В настоящее время рассматривается апелляционная жалоба Спортивной школы по сумме задолженности 20 162,5 тыс. руб., которая, по расчетам Контрольно-счетной палаты, завышена на 10 556,8 тыс. руб. по отношению к утвержденному сметному расчету. </w:t>
      </w:r>
    </w:p>
    <w:p w:rsidR="00623881" w:rsidRPr="00A93439" w:rsidRDefault="00623881" w:rsidP="00623881">
      <w:pPr>
        <w:tabs>
          <w:tab w:val="num" w:pos="0"/>
        </w:tabs>
        <w:jc w:val="both"/>
      </w:pPr>
      <w:r w:rsidRPr="00A93439">
        <w:t xml:space="preserve"> </w:t>
      </w:r>
      <w:r w:rsidRPr="00A93439">
        <w:tab/>
        <w:t xml:space="preserve">Указанная ситуация стала возможной из-за отсутствия в проверяемый период законодательного регулирования в сфере закупок для автономных учреждений, что позволило Спортивной школе в ходе строительства  Бассейна менять цену договора подряда. </w:t>
      </w:r>
    </w:p>
    <w:p w:rsidR="00623881" w:rsidRPr="00A93439" w:rsidRDefault="00623881" w:rsidP="00623881">
      <w:pPr>
        <w:tabs>
          <w:tab w:val="num" w:pos="0"/>
          <w:tab w:val="left" w:pos="709"/>
        </w:tabs>
        <w:jc w:val="both"/>
      </w:pPr>
      <w:r w:rsidRPr="00A93439">
        <w:t xml:space="preserve"> </w:t>
      </w:r>
      <w:r w:rsidRPr="00A93439">
        <w:tab/>
        <w:t>Так, изначально в соответствии с решением Наблюдательного совета учреждения договор подряда заключен с ОАО «</w:t>
      </w:r>
      <w:proofErr w:type="spellStart"/>
      <w:r w:rsidRPr="00A93439">
        <w:t>Спецтеплохиммонтаж</w:t>
      </w:r>
      <w:proofErr w:type="spellEnd"/>
      <w:r w:rsidRPr="00A93439">
        <w:t xml:space="preserve">», предложившим наименьшую цену  в сумме 99 317,4 тыс. руб., рассчитанную путем применения понижающего коэффициента 0,995 к стоимости строительства, определенной утвержденным сводным сметным расчетом. </w:t>
      </w:r>
    </w:p>
    <w:p w:rsidR="00623881" w:rsidRPr="00A93439" w:rsidRDefault="00623881" w:rsidP="00623881">
      <w:pPr>
        <w:tabs>
          <w:tab w:val="num" w:pos="0"/>
          <w:tab w:val="left" w:pos="709"/>
        </w:tabs>
        <w:jc w:val="both"/>
      </w:pPr>
      <w:r w:rsidRPr="00A93439">
        <w:tab/>
        <w:t>Несмотря на то, что период выполнения строительства объекта составлял два года (2012-2013), сметная документация, определяющая цену договора, составлена в уровне текущих цен 3 квартала 2011 года без учета индексов-дефляторов на предполагаемый период выполнения работ.</w:t>
      </w:r>
    </w:p>
    <w:p w:rsidR="00623881" w:rsidRPr="00A93439" w:rsidRDefault="00623881" w:rsidP="00623881">
      <w:pPr>
        <w:autoSpaceDE w:val="0"/>
        <w:autoSpaceDN w:val="0"/>
        <w:adjustRightInd w:val="0"/>
        <w:ind w:firstLine="708"/>
        <w:jc w:val="both"/>
        <w:outlineLvl w:val="0"/>
      </w:pPr>
      <w:r w:rsidRPr="00A93439">
        <w:t xml:space="preserve">В ходе строительства дважды производилась корректировка проекта с последующим его </w:t>
      </w:r>
      <w:proofErr w:type="spellStart"/>
      <w:r w:rsidRPr="00A93439">
        <w:t>переутверждением</w:t>
      </w:r>
      <w:proofErr w:type="spellEnd"/>
      <w:r w:rsidRPr="00A93439">
        <w:t xml:space="preserve">. В окончательном варианте проектная документация по строительству Бассейна утверждена приказом Спортивной школы от 07.10.2013 сметной стоимостью 115 288,5 тыс. руб. (в ценах 3 квартала 2011 года), проверенной на достоверность. </w:t>
      </w:r>
    </w:p>
    <w:p w:rsidR="00623881" w:rsidRPr="00A93439" w:rsidRDefault="00623881" w:rsidP="00623881">
      <w:pPr>
        <w:autoSpaceDE w:val="0"/>
        <w:autoSpaceDN w:val="0"/>
        <w:adjustRightInd w:val="0"/>
        <w:ind w:firstLine="708"/>
        <w:jc w:val="both"/>
        <w:outlineLvl w:val="0"/>
      </w:pPr>
      <w:r w:rsidRPr="00A93439">
        <w:t>В процессе строительства в договор подряда вносились изменения, анализом которых установлено следующее:</w:t>
      </w:r>
    </w:p>
    <w:p w:rsidR="00623881" w:rsidRPr="00A93439" w:rsidRDefault="00623881" w:rsidP="00623881">
      <w:pPr>
        <w:autoSpaceDE w:val="0"/>
        <w:autoSpaceDN w:val="0"/>
        <w:adjustRightInd w:val="0"/>
        <w:ind w:firstLine="708"/>
        <w:jc w:val="both"/>
        <w:outlineLvl w:val="0"/>
      </w:pPr>
      <w:r w:rsidRPr="00A93439">
        <w:t xml:space="preserve">- из стоимости договора исключена стоимость  металлоконструкций (металлоизделий) в сумме 14 854,1 тыс. руб., приобретенных подрядчиком по отдельному договору, но не исключена стоимость в сумме 12 295 тыс. руб. комплекта спортивно-технологического оборудования, приобретенного </w:t>
      </w:r>
      <w:r w:rsidR="00BC2362" w:rsidRPr="00A93439">
        <w:t xml:space="preserve">централизованно </w:t>
      </w:r>
      <w:r w:rsidRPr="00A93439">
        <w:t>за счет средств федерального бюджета;</w:t>
      </w:r>
    </w:p>
    <w:p w:rsidR="00623881" w:rsidRPr="00A93439" w:rsidRDefault="00623881" w:rsidP="00623881">
      <w:pPr>
        <w:widowControl w:val="0"/>
        <w:tabs>
          <w:tab w:val="left" w:pos="0"/>
          <w:tab w:val="left" w:pos="180"/>
        </w:tabs>
        <w:ind w:firstLine="720"/>
        <w:jc w:val="both"/>
      </w:pPr>
      <w:r w:rsidRPr="00A93439">
        <w:t>- исключено условие о применении понижающего коэффициента 0,995 к сметной стоимости строительства;</w:t>
      </w:r>
    </w:p>
    <w:p w:rsidR="00623881" w:rsidRPr="00A93439" w:rsidRDefault="00623881" w:rsidP="00623881">
      <w:pPr>
        <w:widowControl w:val="0"/>
        <w:tabs>
          <w:tab w:val="left" w:pos="0"/>
          <w:tab w:val="left" w:pos="180"/>
        </w:tabs>
        <w:ind w:firstLine="720"/>
        <w:jc w:val="both"/>
      </w:pPr>
      <w:r w:rsidRPr="00A93439">
        <w:t xml:space="preserve">- окончательная цена договора в сумме 85 530,9 тыс. руб. не обоснована сметной документацией, утвержденной в окончательном варианте после корректировки и проверки на достоверность. </w:t>
      </w:r>
    </w:p>
    <w:p w:rsidR="00623881" w:rsidRPr="00A93439" w:rsidRDefault="00623881" w:rsidP="00623881">
      <w:pPr>
        <w:widowControl w:val="0"/>
        <w:tabs>
          <w:tab w:val="left" w:pos="0"/>
          <w:tab w:val="left" w:pos="180"/>
        </w:tabs>
        <w:jc w:val="both"/>
      </w:pPr>
      <w:r w:rsidRPr="00A93439">
        <w:tab/>
      </w:r>
      <w:r w:rsidRPr="00A93439">
        <w:tab/>
        <w:t xml:space="preserve"> </w:t>
      </w:r>
      <w:proofErr w:type="gramStart"/>
      <w:r w:rsidRPr="00A93439">
        <w:t xml:space="preserve">На совещании Администрации </w:t>
      </w:r>
      <w:proofErr w:type="spellStart"/>
      <w:r w:rsidRPr="00A93439">
        <w:t>Верхнекетского</w:t>
      </w:r>
      <w:proofErr w:type="spellEnd"/>
      <w:r w:rsidRPr="00A93439">
        <w:t xml:space="preserve"> района, проведенном 18.12.2013 (за  два дня до срока завершения работ по договору подряда), по просьбе подрядчика принято решение о приемке работ с применением </w:t>
      </w:r>
      <w:r w:rsidRPr="00A93439">
        <w:rPr>
          <w:u w:val="single"/>
        </w:rPr>
        <w:t>индексов удорожания по видам работ</w:t>
      </w:r>
      <w:r w:rsidRPr="00A93439">
        <w:t xml:space="preserve">, действующих на дату подписания документов о приемке выполненных работ, что не </w:t>
      </w:r>
      <w:r w:rsidRPr="00A93439">
        <w:lastRenderedPageBreak/>
        <w:t>соответствовало утвержденному сводному сметному расчету, учитывающему стоимость видов и объемов работ с  применением</w:t>
      </w:r>
      <w:r w:rsidRPr="00A93439">
        <w:rPr>
          <w:u w:val="single"/>
        </w:rPr>
        <w:t xml:space="preserve"> индекса по виду строительства</w:t>
      </w:r>
      <w:proofErr w:type="gramEnd"/>
      <w:r w:rsidRPr="00A93439">
        <w:t xml:space="preserve"> «Объекты спортивного назначения». </w:t>
      </w:r>
    </w:p>
    <w:p w:rsidR="00623881" w:rsidRPr="00A93439" w:rsidRDefault="00623881" w:rsidP="00623881">
      <w:pPr>
        <w:widowControl w:val="0"/>
        <w:ind w:firstLine="708"/>
        <w:jc w:val="both"/>
      </w:pPr>
      <w:r w:rsidRPr="00A93439">
        <w:t>В результате реализации указанного решения заказчиком приняты от ОАО «</w:t>
      </w:r>
      <w:proofErr w:type="spellStart"/>
      <w:r w:rsidRPr="00A93439">
        <w:t>Спецтеплохиммонтаж</w:t>
      </w:r>
      <w:proofErr w:type="spellEnd"/>
      <w:r w:rsidRPr="00A93439">
        <w:t>» акты формы КС-2 на общую сумму 100 119,5 тыс. руб., в которых стоимость работ завышена по отношению к утвержденному сметному расчету.</w:t>
      </w:r>
    </w:p>
    <w:p w:rsidR="00623881" w:rsidRPr="00A93439" w:rsidRDefault="00623881" w:rsidP="00623881">
      <w:pPr>
        <w:widowControl w:val="0"/>
        <w:ind w:firstLine="708"/>
        <w:jc w:val="both"/>
        <w:rPr>
          <w:snapToGrid w:val="0"/>
        </w:rPr>
      </w:pPr>
      <w:r w:rsidRPr="00A93439">
        <w:t xml:space="preserve">Перерасчетом стоимости работ, принятых по актам формы КС-2, в соответствии с утвержденной сметной документаций (с применением к итогам индексов-дефляторов, соответствующих периоду выполнения работ, и понижающего коэффициента 0,995, изначально предусмотренного договором), </w:t>
      </w:r>
      <w:r w:rsidRPr="00A93439">
        <w:rPr>
          <w:snapToGrid w:val="0"/>
        </w:rPr>
        <w:t xml:space="preserve">установлено, что общая стоимость работ, принятых по договору подряда, должна составлять 89 807,7 тыс. руб. </w:t>
      </w:r>
    </w:p>
    <w:p w:rsidR="00623881" w:rsidRPr="00A93439" w:rsidRDefault="00623881" w:rsidP="00623881">
      <w:pPr>
        <w:widowControl w:val="0"/>
        <w:ind w:firstLine="708"/>
        <w:jc w:val="both"/>
        <w:rPr>
          <w:snapToGrid w:val="0"/>
        </w:rPr>
      </w:pPr>
      <w:r w:rsidRPr="00A93439">
        <w:rPr>
          <w:snapToGrid w:val="0"/>
        </w:rPr>
        <w:t xml:space="preserve">Кроме того, проверкой актов </w:t>
      </w:r>
      <w:r w:rsidRPr="00A93439">
        <w:t xml:space="preserve">формы КС-2 и контрольными обмерами </w:t>
      </w:r>
      <w:r w:rsidRPr="00A93439">
        <w:rPr>
          <w:snapToGrid w:val="0"/>
        </w:rPr>
        <w:t>установлено, что Спортивной школой допущены следующие нарушения:</w:t>
      </w:r>
    </w:p>
    <w:p w:rsidR="00623881" w:rsidRPr="00A93439" w:rsidRDefault="00623881" w:rsidP="00623881">
      <w:pPr>
        <w:tabs>
          <w:tab w:val="left" w:pos="993"/>
        </w:tabs>
        <w:jc w:val="both"/>
        <w:rPr>
          <w:snapToGrid w:val="0"/>
        </w:rPr>
      </w:pPr>
      <w:r w:rsidRPr="00A93439">
        <w:rPr>
          <w:snapToGrid w:val="0"/>
        </w:rPr>
        <w:tab/>
        <w:t xml:space="preserve">- в нарушение условий договора подряда в октябре 2013 года </w:t>
      </w:r>
      <w:r w:rsidRPr="00A93439">
        <w:t xml:space="preserve">произведена приемка </w:t>
      </w:r>
      <w:r w:rsidRPr="00A93439">
        <w:rPr>
          <w:snapToGrid w:val="0"/>
        </w:rPr>
        <w:t>технологического оборудования на сумму 2 853,6 тыс. руб., которое согласно накладным передавалось с января по июнь 2014 года;</w:t>
      </w:r>
    </w:p>
    <w:p w:rsidR="00623881" w:rsidRPr="00A93439" w:rsidRDefault="00623881" w:rsidP="00623881">
      <w:pPr>
        <w:jc w:val="both"/>
        <w:rPr>
          <w:snapToGrid w:val="0"/>
        </w:rPr>
      </w:pPr>
      <w:r w:rsidRPr="00A93439">
        <w:rPr>
          <w:snapToGrid w:val="0"/>
        </w:rPr>
        <w:tab/>
        <w:t xml:space="preserve">- заказчиком </w:t>
      </w:r>
      <w:r w:rsidRPr="00A93439">
        <w:t xml:space="preserve">произведена приемка невыполненных объемов работ по строительству разворотной площадки стоимостью </w:t>
      </w:r>
      <w:r w:rsidRPr="00A93439">
        <w:rPr>
          <w:snapToGrid w:val="0"/>
        </w:rPr>
        <w:t>537,8 тыс. руб.</w:t>
      </w:r>
      <w:r w:rsidRPr="00A93439">
        <w:t>;</w:t>
      </w:r>
      <w:r w:rsidRPr="00A93439">
        <w:rPr>
          <w:snapToGrid w:val="0"/>
        </w:rPr>
        <w:t xml:space="preserve"> </w:t>
      </w:r>
    </w:p>
    <w:p w:rsidR="00623881" w:rsidRPr="00A93439" w:rsidRDefault="00623881" w:rsidP="00623881">
      <w:pPr>
        <w:widowControl w:val="0"/>
        <w:ind w:firstLine="708"/>
        <w:jc w:val="both"/>
      </w:pPr>
      <w:r w:rsidRPr="00A93439">
        <w:t xml:space="preserve">- в связи с тем, что приемка работ осуществлялась по индексам, не проверенным на достоверность, допущено применение несоответствующего индекса по виду работ, повлекшее завышение  стоимости принятых и оплаченных  работ на сумму 1 389,5 тыс. руб. </w:t>
      </w:r>
    </w:p>
    <w:p w:rsidR="00623881" w:rsidRPr="00A93439" w:rsidRDefault="00623881" w:rsidP="00623881">
      <w:pPr>
        <w:tabs>
          <w:tab w:val="num" w:pos="0"/>
        </w:tabs>
        <w:jc w:val="both"/>
      </w:pPr>
      <w:r w:rsidRPr="00A93439">
        <w:rPr>
          <w:snapToGrid w:val="0"/>
        </w:rPr>
        <w:tab/>
      </w:r>
      <w:r w:rsidRPr="00A93439">
        <w:t xml:space="preserve">С учетом того, что в составе актов формы №  КС-2 приняты невыполненные работы, </w:t>
      </w:r>
      <w:r w:rsidRPr="00A93439">
        <w:rPr>
          <w:snapToGrid w:val="0"/>
        </w:rPr>
        <w:t>задолженность Спортивной школы</w:t>
      </w:r>
      <w:r w:rsidRPr="00A93439">
        <w:t xml:space="preserve"> перед подрядчиком составляет сумму 9 605,7 тыс. руб., которая на 10 556,8 тыс. руб. меньше суммы, предъявленной им в составе исковых требований.</w:t>
      </w:r>
    </w:p>
    <w:p w:rsidR="00623881" w:rsidRPr="00A93439" w:rsidRDefault="00623881" w:rsidP="00623881">
      <w:pPr>
        <w:widowControl w:val="0"/>
        <w:tabs>
          <w:tab w:val="left" w:pos="993"/>
        </w:tabs>
        <w:ind w:firstLine="709"/>
        <w:jc w:val="both"/>
      </w:pPr>
      <w:r w:rsidRPr="00A93439">
        <w:t>Объект введен в эксплуатацию 28.01.2014 - более чем через месяц после срока завершения работ (до 20.12.2013), установленного договором подряда.</w:t>
      </w:r>
    </w:p>
    <w:p w:rsidR="00623881" w:rsidRPr="00A93439" w:rsidRDefault="00623881" w:rsidP="00623881">
      <w:pPr>
        <w:tabs>
          <w:tab w:val="left" w:pos="993"/>
        </w:tabs>
        <w:jc w:val="both"/>
        <w:rPr>
          <w:snapToGrid w:val="0"/>
        </w:rPr>
      </w:pPr>
    </w:p>
    <w:p w:rsidR="00623881" w:rsidRPr="00A93439" w:rsidRDefault="00623881" w:rsidP="00623881">
      <w:pPr>
        <w:pStyle w:val="a3"/>
        <w:numPr>
          <w:ilvl w:val="0"/>
          <w:numId w:val="24"/>
        </w:numPr>
        <w:tabs>
          <w:tab w:val="left" w:pos="284"/>
        </w:tabs>
        <w:ind w:left="0" w:firstLine="0"/>
        <w:jc w:val="both"/>
        <w:rPr>
          <w:b/>
        </w:rPr>
      </w:pPr>
      <w:r w:rsidRPr="00A93439">
        <w:rPr>
          <w:b/>
        </w:rPr>
        <w:t xml:space="preserve">Строительство школы на 400 мест, детского сада на 75 мест и котельной в </w:t>
      </w:r>
      <w:proofErr w:type="spellStart"/>
      <w:r w:rsidRPr="00A93439">
        <w:rPr>
          <w:b/>
        </w:rPr>
        <w:t>р.п</w:t>
      </w:r>
      <w:proofErr w:type="spellEnd"/>
      <w:r w:rsidRPr="00A93439">
        <w:rPr>
          <w:b/>
        </w:rPr>
        <w:t xml:space="preserve">. Белый Яр (далее - Школа в Белом Яру) </w:t>
      </w:r>
    </w:p>
    <w:p w:rsidR="00623881" w:rsidRPr="00A93439" w:rsidRDefault="00623881" w:rsidP="00623881">
      <w:pPr>
        <w:ind w:firstLine="708"/>
        <w:jc w:val="both"/>
      </w:pPr>
      <w:proofErr w:type="gramStart"/>
      <w:r w:rsidRPr="00A93439">
        <w:t xml:space="preserve">Строительство </w:t>
      </w:r>
      <w:r w:rsidR="00BC2362">
        <w:t>Школы в</w:t>
      </w:r>
      <w:r w:rsidRPr="00A93439">
        <w:t xml:space="preserve"> Белом Яру начиналось в 2012 году в рамках долгосрочной целевой программы «Социальное развитие села Томской области до 2014 года», утвержденной Постановлением Администрации Томской области от 17.08.2011 № 247а, которая Постановлением Администрации Томской области от 12.12.2012 № 7 переименована в долгосрочную целевую программу «Социальное развитие села Томской области до 2015 года».</w:t>
      </w:r>
      <w:proofErr w:type="gramEnd"/>
    </w:p>
    <w:p w:rsidR="00623881" w:rsidRPr="00A93439" w:rsidRDefault="00623881" w:rsidP="00623881">
      <w:pPr>
        <w:ind w:firstLine="708"/>
        <w:jc w:val="both"/>
      </w:pPr>
      <w:r w:rsidRPr="00A93439">
        <w:t xml:space="preserve">Объект завершен в 2014 году в рамках государственной программы «Устойчивое развитие сельских территорий Томской области до 2020 года», утвержденной Постановлением Администрации Томской области от 06.12.2013 № 520а. </w:t>
      </w:r>
    </w:p>
    <w:p w:rsidR="00623881" w:rsidRPr="00A93439" w:rsidRDefault="00623881" w:rsidP="00623881">
      <w:pPr>
        <w:ind w:firstLine="708"/>
        <w:jc w:val="both"/>
      </w:pPr>
      <w:r w:rsidRPr="00A93439">
        <w:t>Общий объем бюджетных средств, предусмотренный вышеуказанными программами на весь период строительства Школы в Белом Яру (2012-2014 годы), составил 276 987,7 тыс. руб., в том числе:</w:t>
      </w:r>
    </w:p>
    <w:p w:rsidR="00623881" w:rsidRPr="00A93439" w:rsidRDefault="00623881" w:rsidP="00623881">
      <w:pPr>
        <w:ind w:firstLine="708"/>
        <w:jc w:val="both"/>
      </w:pPr>
      <w:r w:rsidRPr="00A93439">
        <w:t>- 30 000 тыс. руб. (10,8 % от общего объема) - средства федерального бюджета;</w:t>
      </w:r>
    </w:p>
    <w:p w:rsidR="00623881" w:rsidRPr="00A93439" w:rsidRDefault="00623881" w:rsidP="00623881">
      <w:pPr>
        <w:ind w:firstLine="708"/>
        <w:jc w:val="both"/>
      </w:pPr>
      <w:r w:rsidRPr="00A93439">
        <w:t>- 245 987,7 тыс. руб. (88,8 %) - средства областного бюджета;</w:t>
      </w:r>
    </w:p>
    <w:p w:rsidR="00623881" w:rsidRPr="00A93439" w:rsidRDefault="00623881" w:rsidP="00623881">
      <w:pPr>
        <w:ind w:firstLine="708"/>
        <w:jc w:val="both"/>
      </w:pPr>
      <w:r w:rsidRPr="00A93439">
        <w:t>- 1 000 тыс. руб. (0,4 %) - средства местного бюджета.</w:t>
      </w:r>
    </w:p>
    <w:p w:rsidR="00623881" w:rsidRPr="00A93439" w:rsidRDefault="00623881" w:rsidP="00623881">
      <w:pPr>
        <w:ind w:firstLine="708"/>
        <w:jc w:val="both"/>
      </w:pPr>
      <w:r w:rsidRPr="00A93439">
        <w:t>Департаментом по социально-экономическому развитию села Томской области как главным распределителем бюджетных средств, выделенных на строительство объекта из областного и федерального бюджетов, ежегодно заключались с муниципальным образованием «</w:t>
      </w:r>
      <w:proofErr w:type="spellStart"/>
      <w:r w:rsidRPr="00A93439">
        <w:t>Верхнекетский</w:t>
      </w:r>
      <w:proofErr w:type="spellEnd"/>
      <w:r w:rsidRPr="00A93439">
        <w:t xml:space="preserve"> район» соглашения на предоставление субсидий на общую сумму 275 987,7 тыс. руб., а именно: </w:t>
      </w:r>
    </w:p>
    <w:p w:rsidR="00623881" w:rsidRPr="00A93439" w:rsidRDefault="00623881" w:rsidP="00623881">
      <w:pPr>
        <w:tabs>
          <w:tab w:val="left" w:pos="993"/>
        </w:tabs>
        <w:jc w:val="both"/>
      </w:pPr>
      <w:r w:rsidRPr="00A93439">
        <w:tab/>
        <w:t>- Соглашение от 01.03.2012 на предоставление субсидии из областного бюджета в 2012 году в сумме 118 000 тыс. руб.;</w:t>
      </w:r>
    </w:p>
    <w:p w:rsidR="00623881" w:rsidRPr="00A93439" w:rsidRDefault="00623881" w:rsidP="00623881">
      <w:pPr>
        <w:tabs>
          <w:tab w:val="left" w:pos="993"/>
        </w:tabs>
        <w:jc w:val="both"/>
      </w:pPr>
      <w:r w:rsidRPr="00A93439">
        <w:lastRenderedPageBreak/>
        <w:tab/>
        <w:t>- Соглашение от 01.04.2012 на предоставление субсидий в  2013 году в общей сумме 127 000 тыс. руб. (в том числе: 97 000 тыс. руб. - из областного бюджета; 30 000 тыс. руб. - из федерального бюджета);</w:t>
      </w:r>
    </w:p>
    <w:p w:rsidR="00623881" w:rsidRPr="00A93439" w:rsidRDefault="00623881" w:rsidP="00623881">
      <w:pPr>
        <w:tabs>
          <w:tab w:val="left" w:pos="993"/>
        </w:tabs>
        <w:jc w:val="both"/>
      </w:pPr>
      <w:r w:rsidRPr="00A93439">
        <w:tab/>
        <w:t xml:space="preserve"> - Соглашение от 21.02.2014 на предоставление субсидии из областного бюджета в  2014 году в сумме 30 987,7 тыс. руб. (с условием </w:t>
      </w:r>
      <w:proofErr w:type="spellStart"/>
      <w:r w:rsidRPr="00A93439">
        <w:t>софинансирования</w:t>
      </w:r>
      <w:proofErr w:type="spellEnd"/>
      <w:r w:rsidRPr="00A93439">
        <w:t xml:space="preserve"> объекта за счет средств местного бюджета района в сумме 1 000,5 тыс. руб.).</w:t>
      </w:r>
    </w:p>
    <w:p w:rsidR="00623881" w:rsidRPr="00A93439" w:rsidRDefault="00623881" w:rsidP="00623881">
      <w:pPr>
        <w:tabs>
          <w:tab w:val="num" w:pos="0"/>
        </w:tabs>
        <w:jc w:val="both"/>
      </w:pPr>
      <w:r w:rsidRPr="00A93439">
        <w:tab/>
        <w:t xml:space="preserve">Соответствующие соглашения заключены Управлением образования </w:t>
      </w:r>
      <w:proofErr w:type="spellStart"/>
      <w:r w:rsidRPr="00A93439">
        <w:t>Верхнекетского</w:t>
      </w:r>
      <w:proofErr w:type="spellEnd"/>
      <w:r w:rsidRPr="00A93439">
        <w:t xml:space="preserve"> района с заказчиком объекта (Белоярская школа). </w:t>
      </w:r>
    </w:p>
    <w:p w:rsidR="00623881" w:rsidRPr="00A93439" w:rsidRDefault="00623881" w:rsidP="00623881">
      <w:pPr>
        <w:tabs>
          <w:tab w:val="left" w:pos="709"/>
        </w:tabs>
        <w:ind w:firstLine="708"/>
        <w:jc w:val="both"/>
        <w:rPr>
          <w:bCs/>
        </w:rPr>
      </w:pPr>
      <w:r w:rsidRPr="00A93439">
        <w:tab/>
      </w:r>
      <w:r w:rsidRPr="00A93439">
        <w:rPr>
          <w:bCs/>
        </w:rPr>
        <w:t xml:space="preserve">В соответствии с Законом Томской области от 11.07.2007 № 136-ОЗ финансирование строительства </w:t>
      </w:r>
      <w:r w:rsidRPr="00A93439">
        <w:t xml:space="preserve">Школы в Белом Яру осуществлялось после процедуры инвестиционного отбора, </w:t>
      </w:r>
      <w:proofErr w:type="spellStart"/>
      <w:r w:rsidRPr="00A93439">
        <w:t>проводенного</w:t>
      </w:r>
      <w:proofErr w:type="spellEnd"/>
      <w:r w:rsidRPr="00A93439">
        <w:t xml:space="preserve"> Департаментом экономики Администрации Томской области на основании заявки</w:t>
      </w:r>
      <w:r w:rsidRPr="00A93439">
        <w:rPr>
          <w:bCs/>
        </w:rPr>
        <w:t xml:space="preserve"> от 27.03.2011</w:t>
      </w:r>
      <w:r w:rsidRPr="00A93439">
        <w:t xml:space="preserve"> Администрации </w:t>
      </w:r>
      <w:proofErr w:type="spellStart"/>
      <w:r w:rsidRPr="00A93439">
        <w:rPr>
          <w:bCs/>
        </w:rPr>
        <w:t>Верхнекетского</w:t>
      </w:r>
      <w:proofErr w:type="spellEnd"/>
      <w:r w:rsidRPr="00A93439">
        <w:rPr>
          <w:bCs/>
        </w:rPr>
        <w:t xml:space="preserve"> района. </w:t>
      </w:r>
      <w:proofErr w:type="gramStart"/>
      <w:r w:rsidRPr="00A93439">
        <w:rPr>
          <w:bCs/>
        </w:rPr>
        <w:t xml:space="preserve">Заявка подавалась </w:t>
      </w:r>
      <w:r w:rsidRPr="00A93439">
        <w:t xml:space="preserve">при наличии проекта, разработанного в 2006 году и требующего корректировки (в связи с </w:t>
      </w:r>
      <w:r w:rsidRPr="00A93439">
        <w:rPr>
          <w:bCs/>
        </w:rPr>
        <w:t>завершением срока действия технических условий по проекту, а также значительными изменениями требований строительных норм и правил, технических регламентов, по отношению к тем, на основании которых в 2006 году разработан проект), при этом потребность в финансировании объекта не имела обоснования.</w:t>
      </w:r>
      <w:proofErr w:type="gramEnd"/>
    </w:p>
    <w:p w:rsidR="00623881" w:rsidRPr="00A93439" w:rsidRDefault="00623881" w:rsidP="00623881">
      <w:pPr>
        <w:pStyle w:val="ad"/>
        <w:pBdr>
          <w:top w:val="none" w:sz="0" w:space="0" w:color="auto"/>
          <w:bottom w:val="none" w:sz="0" w:space="0" w:color="auto"/>
        </w:pBdr>
        <w:ind w:firstLine="709"/>
        <w:jc w:val="both"/>
        <w:rPr>
          <w:rFonts w:ascii="Times New Roman" w:hAnsi="Times New Roman"/>
          <w:bCs/>
          <w:i w:val="0"/>
          <w:color w:val="auto"/>
          <w:sz w:val="24"/>
          <w:szCs w:val="24"/>
        </w:rPr>
      </w:pPr>
      <w:r w:rsidRPr="00A93439">
        <w:rPr>
          <w:rFonts w:ascii="Times New Roman" w:hAnsi="Times New Roman"/>
          <w:bCs/>
          <w:i w:val="0"/>
          <w:color w:val="auto"/>
          <w:sz w:val="24"/>
          <w:szCs w:val="24"/>
        </w:rPr>
        <w:t>Корректировка проекта на с</w:t>
      </w:r>
      <w:r w:rsidRPr="00A93439">
        <w:rPr>
          <w:rFonts w:ascii="Times New Roman" w:hAnsi="Times New Roman"/>
          <w:i w:val="0"/>
          <w:color w:val="auto"/>
          <w:sz w:val="24"/>
          <w:szCs w:val="24"/>
        </w:rPr>
        <w:t xml:space="preserve">троительство Школы в Белом Яру, которая завершена </w:t>
      </w:r>
      <w:r w:rsidRPr="00A93439">
        <w:rPr>
          <w:rFonts w:ascii="Times New Roman" w:hAnsi="Times New Roman"/>
          <w:bCs/>
          <w:i w:val="0"/>
          <w:color w:val="auto"/>
          <w:sz w:val="24"/>
          <w:szCs w:val="24"/>
        </w:rPr>
        <w:t>в июле 2013 года (через полтора года с начала проведения работ по договору подряда),</w:t>
      </w:r>
      <w:r w:rsidRPr="00A93439">
        <w:rPr>
          <w:rFonts w:ascii="Times New Roman" w:hAnsi="Times New Roman"/>
          <w:i w:val="0"/>
          <w:color w:val="auto"/>
          <w:sz w:val="24"/>
          <w:szCs w:val="24"/>
        </w:rPr>
        <w:t xml:space="preserve"> </w:t>
      </w:r>
      <w:r w:rsidRPr="00A93439">
        <w:rPr>
          <w:rFonts w:ascii="Times New Roman" w:hAnsi="Times New Roman"/>
          <w:bCs/>
          <w:i w:val="0"/>
          <w:color w:val="auto"/>
          <w:sz w:val="24"/>
          <w:szCs w:val="24"/>
        </w:rPr>
        <w:t xml:space="preserve">осуществлялась тремя отдельными этапами одновременно со строительством объекта, что не отвечает требованиям ст. </w:t>
      </w:r>
      <w:r w:rsidRPr="00A93439">
        <w:rPr>
          <w:rFonts w:ascii="Times New Roman" w:hAnsi="Times New Roman"/>
          <w:i w:val="0"/>
          <w:color w:val="auto"/>
          <w:sz w:val="24"/>
          <w:szCs w:val="24"/>
        </w:rPr>
        <w:t xml:space="preserve">52 Градостроительного кодекса РФ. </w:t>
      </w:r>
    </w:p>
    <w:p w:rsidR="00623881" w:rsidRPr="00A93439" w:rsidRDefault="00623881" w:rsidP="00623881">
      <w:pPr>
        <w:pStyle w:val="ad"/>
        <w:pBdr>
          <w:top w:val="none" w:sz="0" w:space="0" w:color="auto"/>
          <w:bottom w:val="none" w:sz="0" w:space="0" w:color="auto"/>
        </w:pBdr>
        <w:ind w:firstLine="709"/>
        <w:jc w:val="both"/>
        <w:rPr>
          <w:rFonts w:ascii="Times New Roman" w:hAnsi="Times New Roman"/>
          <w:i w:val="0"/>
          <w:color w:val="auto"/>
          <w:sz w:val="24"/>
          <w:szCs w:val="24"/>
        </w:rPr>
      </w:pPr>
      <w:r w:rsidRPr="00A93439">
        <w:rPr>
          <w:rFonts w:ascii="Times New Roman" w:hAnsi="Times New Roman"/>
          <w:bCs/>
          <w:i w:val="0"/>
          <w:color w:val="auto"/>
          <w:sz w:val="24"/>
          <w:szCs w:val="24"/>
        </w:rPr>
        <w:t xml:space="preserve">Отсутствие </w:t>
      </w:r>
      <w:r w:rsidRPr="00A93439">
        <w:rPr>
          <w:rFonts w:ascii="Times New Roman" w:hAnsi="Times New Roman"/>
          <w:i w:val="0"/>
          <w:color w:val="auto"/>
          <w:sz w:val="24"/>
          <w:szCs w:val="24"/>
        </w:rPr>
        <w:t>для автономных учреждений в проверяемый период законодательного регулирования в сфере закупок</w:t>
      </w:r>
      <w:r w:rsidRPr="00A93439">
        <w:rPr>
          <w:rFonts w:ascii="Times New Roman" w:hAnsi="Times New Roman"/>
          <w:bCs/>
          <w:i w:val="0"/>
          <w:color w:val="auto"/>
          <w:sz w:val="24"/>
          <w:szCs w:val="24"/>
        </w:rPr>
        <w:t xml:space="preserve"> позволило Белоярской школе заключить </w:t>
      </w:r>
      <w:r w:rsidRPr="00A93439">
        <w:rPr>
          <w:rFonts w:ascii="Times New Roman" w:hAnsi="Times New Roman"/>
          <w:i w:val="0"/>
          <w:color w:val="auto"/>
          <w:sz w:val="24"/>
          <w:szCs w:val="24"/>
        </w:rPr>
        <w:t>договор подряда от 24.02.2012 № 1 с ООО «</w:t>
      </w:r>
      <w:proofErr w:type="spellStart"/>
      <w:r w:rsidRPr="00A93439">
        <w:rPr>
          <w:rFonts w:ascii="Times New Roman" w:hAnsi="Times New Roman"/>
          <w:i w:val="0"/>
          <w:color w:val="auto"/>
          <w:sz w:val="24"/>
          <w:szCs w:val="24"/>
        </w:rPr>
        <w:t>Монтажспецстрой</w:t>
      </w:r>
      <w:proofErr w:type="spellEnd"/>
      <w:r w:rsidRPr="00A93439">
        <w:rPr>
          <w:rFonts w:ascii="Times New Roman" w:hAnsi="Times New Roman"/>
          <w:i w:val="0"/>
          <w:color w:val="auto"/>
          <w:sz w:val="24"/>
          <w:szCs w:val="24"/>
        </w:rPr>
        <w:t xml:space="preserve">» на ориентировочную сумму 231 095,3 тыс. руб., которая менялась в ходе строительства в соответствии </w:t>
      </w:r>
      <w:r w:rsidRPr="00A93439">
        <w:rPr>
          <w:rFonts w:ascii="Times New Roman" w:hAnsi="Times New Roman"/>
          <w:bCs/>
          <w:i w:val="0"/>
          <w:color w:val="auto"/>
          <w:sz w:val="24"/>
          <w:szCs w:val="24"/>
        </w:rPr>
        <w:t>с изменениями сметной стоимости объекта по результатам  корректировок проекта.</w:t>
      </w:r>
      <w:r w:rsidRPr="00A93439">
        <w:rPr>
          <w:rFonts w:ascii="Times New Roman" w:hAnsi="Times New Roman"/>
          <w:i w:val="0"/>
          <w:color w:val="auto"/>
          <w:sz w:val="24"/>
          <w:szCs w:val="24"/>
        </w:rPr>
        <w:t xml:space="preserve"> </w:t>
      </w:r>
    </w:p>
    <w:p w:rsidR="00623881" w:rsidRPr="00A93439" w:rsidRDefault="00623881" w:rsidP="00623881">
      <w:pPr>
        <w:pStyle w:val="ad"/>
        <w:pBdr>
          <w:top w:val="none" w:sz="0" w:space="0" w:color="auto"/>
          <w:bottom w:val="none" w:sz="0" w:space="0" w:color="auto"/>
        </w:pBdr>
        <w:tabs>
          <w:tab w:val="left" w:pos="709"/>
          <w:tab w:val="left" w:pos="851"/>
          <w:tab w:val="left" w:pos="993"/>
        </w:tabs>
        <w:ind w:firstLine="709"/>
        <w:jc w:val="both"/>
        <w:rPr>
          <w:rFonts w:ascii="Times New Roman" w:hAnsi="Times New Roman"/>
          <w:i w:val="0"/>
          <w:color w:val="auto"/>
          <w:sz w:val="24"/>
          <w:szCs w:val="24"/>
        </w:rPr>
      </w:pPr>
      <w:proofErr w:type="gramStart"/>
      <w:r w:rsidRPr="00A93439">
        <w:rPr>
          <w:rFonts w:ascii="Times New Roman" w:hAnsi="Times New Roman"/>
          <w:i w:val="0"/>
          <w:color w:val="auto"/>
          <w:sz w:val="24"/>
          <w:szCs w:val="24"/>
        </w:rPr>
        <w:t>Заказчиком строительства не обеспечена проверка на достоверность окончательного варианта откорректированной сметной документации, приложенн</w:t>
      </w:r>
      <w:r w:rsidR="00BC2362">
        <w:rPr>
          <w:rFonts w:ascii="Times New Roman" w:hAnsi="Times New Roman"/>
          <w:i w:val="0"/>
          <w:color w:val="auto"/>
          <w:sz w:val="24"/>
          <w:szCs w:val="24"/>
        </w:rPr>
        <w:t>о</w:t>
      </w:r>
      <w:r w:rsidRPr="00A93439">
        <w:rPr>
          <w:rFonts w:ascii="Times New Roman" w:hAnsi="Times New Roman"/>
          <w:i w:val="0"/>
          <w:color w:val="auto"/>
          <w:sz w:val="24"/>
          <w:szCs w:val="24"/>
        </w:rPr>
        <w:t>й к договору подряда от 24.02.2012 № 1 на сумму 255 713,4 тыс. руб. Следует отметить, что цена договора  обоснована сметными расчетами в уровне цен 2 квартала 2012 года, без учета индексов-дефляторов на предполагаемый период выполнения работ</w:t>
      </w:r>
      <w:r w:rsidRPr="00A93439">
        <w:rPr>
          <w:rFonts w:ascii="Times New Roman" w:hAnsi="Times New Roman"/>
          <w:bCs/>
          <w:i w:val="0"/>
          <w:color w:val="auto"/>
          <w:sz w:val="24"/>
          <w:szCs w:val="24"/>
        </w:rPr>
        <w:t xml:space="preserve"> (с 2012 по 2014 годы).</w:t>
      </w:r>
      <w:proofErr w:type="gramEnd"/>
      <w:r w:rsidRPr="00A93439">
        <w:rPr>
          <w:rFonts w:ascii="Times New Roman" w:hAnsi="Times New Roman"/>
          <w:bCs/>
          <w:i w:val="0"/>
          <w:color w:val="auto"/>
          <w:sz w:val="24"/>
          <w:szCs w:val="24"/>
        </w:rPr>
        <w:t xml:space="preserve"> Р</w:t>
      </w:r>
      <w:r w:rsidRPr="00A93439">
        <w:rPr>
          <w:rFonts w:ascii="Times New Roman" w:hAnsi="Times New Roman"/>
          <w:i w:val="0"/>
          <w:color w:val="auto"/>
          <w:sz w:val="24"/>
          <w:szCs w:val="24"/>
        </w:rPr>
        <w:t xml:space="preserve">аботы от подрядчика принимались в тех же ценах. </w:t>
      </w:r>
    </w:p>
    <w:p w:rsidR="00623881" w:rsidRPr="00A93439" w:rsidRDefault="00623881" w:rsidP="00623881">
      <w:pPr>
        <w:pStyle w:val="ad"/>
        <w:pBdr>
          <w:top w:val="none" w:sz="0" w:space="0" w:color="auto"/>
          <w:bottom w:val="none" w:sz="0" w:space="0" w:color="auto"/>
        </w:pBdr>
        <w:tabs>
          <w:tab w:val="left" w:pos="709"/>
          <w:tab w:val="left" w:pos="851"/>
          <w:tab w:val="left" w:pos="993"/>
        </w:tabs>
        <w:ind w:firstLine="709"/>
        <w:jc w:val="both"/>
        <w:rPr>
          <w:rFonts w:ascii="Times New Roman" w:hAnsi="Times New Roman"/>
          <w:i w:val="0"/>
          <w:color w:val="auto"/>
          <w:sz w:val="24"/>
          <w:szCs w:val="24"/>
        </w:rPr>
      </w:pPr>
      <w:r w:rsidRPr="00A93439">
        <w:rPr>
          <w:rFonts w:ascii="Times New Roman" w:hAnsi="Times New Roman"/>
          <w:i w:val="0"/>
          <w:color w:val="auto"/>
          <w:sz w:val="24"/>
          <w:szCs w:val="24"/>
        </w:rPr>
        <w:t xml:space="preserve">Изначально работы на </w:t>
      </w:r>
      <w:proofErr w:type="gramStart"/>
      <w:r w:rsidRPr="00A93439">
        <w:rPr>
          <w:rFonts w:ascii="Times New Roman" w:hAnsi="Times New Roman"/>
          <w:i w:val="0"/>
          <w:color w:val="auto"/>
          <w:sz w:val="24"/>
          <w:szCs w:val="24"/>
        </w:rPr>
        <w:t>объекте</w:t>
      </w:r>
      <w:proofErr w:type="gramEnd"/>
      <w:r w:rsidRPr="00A93439">
        <w:rPr>
          <w:rFonts w:ascii="Times New Roman" w:hAnsi="Times New Roman"/>
          <w:i w:val="0"/>
          <w:color w:val="auto"/>
          <w:sz w:val="24"/>
          <w:szCs w:val="24"/>
        </w:rPr>
        <w:t xml:space="preserve"> велись в соответствии с неоткорректированной  проектной документацией. Так, в 2012 году подрядчиком выполнена часть работ по строительству угольной котельной (фундамент, металлические конструкции модуля), предусмотренной в составе разработанного в 2006 году проекта. Однако Администрацией </w:t>
      </w:r>
      <w:proofErr w:type="spellStart"/>
      <w:r w:rsidRPr="00A93439">
        <w:rPr>
          <w:rFonts w:ascii="Times New Roman" w:hAnsi="Times New Roman"/>
          <w:i w:val="0"/>
          <w:color w:val="auto"/>
          <w:sz w:val="24"/>
          <w:szCs w:val="24"/>
        </w:rPr>
        <w:t>Верхнекетского</w:t>
      </w:r>
      <w:proofErr w:type="spellEnd"/>
      <w:r w:rsidRPr="00A93439">
        <w:rPr>
          <w:rFonts w:ascii="Times New Roman" w:hAnsi="Times New Roman"/>
          <w:i w:val="0"/>
          <w:color w:val="auto"/>
          <w:sz w:val="24"/>
          <w:szCs w:val="24"/>
        </w:rPr>
        <w:t xml:space="preserve"> района в ходе строительства объекта принято решение о замене угольной котельной на котельную, работающую на «технологической щепе». В связи с этим допущено  неэффективное использование бюджетных сре</w:t>
      </w:r>
      <w:proofErr w:type="gramStart"/>
      <w:r w:rsidRPr="00A93439">
        <w:rPr>
          <w:rFonts w:ascii="Times New Roman" w:hAnsi="Times New Roman"/>
          <w:i w:val="0"/>
          <w:color w:val="auto"/>
          <w:sz w:val="24"/>
          <w:szCs w:val="24"/>
        </w:rPr>
        <w:t>дств в с</w:t>
      </w:r>
      <w:proofErr w:type="gramEnd"/>
      <w:r w:rsidRPr="00A93439">
        <w:rPr>
          <w:rFonts w:ascii="Times New Roman" w:hAnsi="Times New Roman"/>
          <w:i w:val="0"/>
          <w:color w:val="auto"/>
          <w:sz w:val="24"/>
          <w:szCs w:val="24"/>
        </w:rPr>
        <w:t>умме 2 650,3 тыс. руб.</w:t>
      </w:r>
      <w:r w:rsidRPr="00A93439">
        <w:rPr>
          <w:rFonts w:ascii="Times New Roman" w:hAnsi="Times New Roman"/>
          <w:i w:val="0"/>
          <w:snapToGrid w:val="0"/>
          <w:color w:val="auto"/>
          <w:sz w:val="24"/>
          <w:szCs w:val="24"/>
        </w:rPr>
        <w:t xml:space="preserve">, направленных на расчеты за строительство угольной котельной, которая в дальнейшем демонтирована. </w:t>
      </w:r>
    </w:p>
    <w:p w:rsidR="00623881" w:rsidRPr="00A93439" w:rsidRDefault="00623881" w:rsidP="00623881">
      <w:pPr>
        <w:pStyle w:val="ad"/>
        <w:pBdr>
          <w:top w:val="none" w:sz="0" w:space="0" w:color="auto"/>
          <w:bottom w:val="none" w:sz="0" w:space="0" w:color="auto"/>
        </w:pBdr>
        <w:tabs>
          <w:tab w:val="left" w:pos="709"/>
          <w:tab w:val="left" w:pos="851"/>
          <w:tab w:val="left" w:pos="993"/>
        </w:tabs>
        <w:ind w:firstLine="709"/>
        <w:jc w:val="both"/>
        <w:rPr>
          <w:rFonts w:ascii="Times New Roman" w:hAnsi="Times New Roman"/>
          <w:i w:val="0"/>
          <w:snapToGrid w:val="0"/>
          <w:color w:val="auto"/>
          <w:sz w:val="24"/>
          <w:szCs w:val="24"/>
        </w:rPr>
      </w:pPr>
      <w:r w:rsidRPr="00A93439">
        <w:rPr>
          <w:rFonts w:ascii="Times New Roman" w:hAnsi="Times New Roman"/>
          <w:i w:val="0"/>
          <w:snapToGrid w:val="0"/>
          <w:color w:val="auto"/>
          <w:sz w:val="24"/>
          <w:szCs w:val="24"/>
        </w:rPr>
        <w:t xml:space="preserve"> Окончательной корректировкой строительство котельной </w:t>
      </w:r>
      <w:r w:rsidRPr="00A93439">
        <w:rPr>
          <w:rFonts w:ascii="Times New Roman" w:hAnsi="Times New Roman"/>
          <w:i w:val="0"/>
          <w:color w:val="auto"/>
          <w:sz w:val="24"/>
          <w:szCs w:val="24"/>
        </w:rPr>
        <w:t>на «технологической щепе» выделено в отдельный проект, на реализацию которого</w:t>
      </w:r>
      <w:r w:rsidRPr="00A93439">
        <w:rPr>
          <w:rFonts w:ascii="Times New Roman" w:hAnsi="Times New Roman"/>
          <w:i w:val="0"/>
          <w:snapToGrid w:val="0"/>
          <w:color w:val="auto"/>
          <w:sz w:val="24"/>
          <w:szCs w:val="24"/>
        </w:rPr>
        <w:t xml:space="preserve"> заключен договор подряда от 22.08.2013 № 6 с ООО «</w:t>
      </w:r>
      <w:proofErr w:type="spellStart"/>
      <w:r w:rsidRPr="00A93439">
        <w:rPr>
          <w:rFonts w:ascii="Times New Roman" w:hAnsi="Times New Roman"/>
          <w:i w:val="0"/>
          <w:snapToGrid w:val="0"/>
          <w:color w:val="auto"/>
          <w:sz w:val="24"/>
          <w:szCs w:val="24"/>
        </w:rPr>
        <w:t>ПромТепло</w:t>
      </w:r>
      <w:proofErr w:type="spellEnd"/>
      <w:r w:rsidRPr="00A93439">
        <w:rPr>
          <w:rFonts w:ascii="Times New Roman" w:hAnsi="Times New Roman"/>
          <w:i w:val="0"/>
          <w:snapToGrid w:val="0"/>
          <w:color w:val="auto"/>
          <w:sz w:val="24"/>
          <w:szCs w:val="24"/>
        </w:rPr>
        <w:t xml:space="preserve">». Выбор указанного подрядчика произведен по решению Наблюдательного совета учреждения в связи с предложением наименьшей стоимости договора в сумме 20 404,6 тыс. руб., рассчитанной с применением понижающего коэффициента 0,9976 к сметной стоимости строительства котельной  (в ценах 2 квартала 2013 года).  </w:t>
      </w:r>
    </w:p>
    <w:p w:rsidR="00623881" w:rsidRPr="00A93439" w:rsidRDefault="00623881" w:rsidP="00623881">
      <w:pPr>
        <w:pStyle w:val="a3"/>
        <w:widowControl w:val="0"/>
        <w:tabs>
          <w:tab w:val="left" w:pos="0"/>
          <w:tab w:val="left" w:pos="180"/>
        </w:tabs>
        <w:ind w:left="0" w:firstLine="709"/>
        <w:jc w:val="both"/>
        <w:rPr>
          <w:color w:val="auto"/>
        </w:rPr>
      </w:pPr>
      <w:r w:rsidRPr="00A93439">
        <w:rPr>
          <w:color w:val="auto"/>
        </w:rPr>
        <w:t>Строительный контроль осуществлялся ОГКУ «</w:t>
      </w:r>
      <w:proofErr w:type="spellStart"/>
      <w:r w:rsidRPr="00A93439">
        <w:rPr>
          <w:color w:val="auto"/>
        </w:rPr>
        <w:t>Облстройзаказчик</w:t>
      </w:r>
      <w:proofErr w:type="spellEnd"/>
      <w:r w:rsidRPr="00A93439">
        <w:rPr>
          <w:color w:val="auto"/>
        </w:rPr>
        <w:t xml:space="preserve">» на основании договора от 15.03.2012 на сумму 2 752,4 тыс. руб. </w:t>
      </w:r>
    </w:p>
    <w:p w:rsidR="00623881" w:rsidRPr="00A93439" w:rsidRDefault="00623881" w:rsidP="00623881">
      <w:pPr>
        <w:pStyle w:val="a3"/>
        <w:widowControl w:val="0"/>
        <w:tabs>
          <w:tab w:val="left" w:pos="0"/>
          <w:tab w:val="left" w:pos="180"/>
        </w:tabs>
        <w:ind w:left="0" w:firstLine="709"/>
        <w:jc w:val="both"/>
      </w:pPr>
      <w:r w:rsidRPr="00A93439">
        <w:rPr>
          <w:color w:val="auto"/>
        </w:rPr>
        <w:t xml:space="preserve">Несмотря на то, что проект не был реализован в полном объеме (отсутствовало благоустройство и отделка фасада здания), Муниципальным образованием «Белоярское городское поселение» на основании заключения Главной инспекцией государственного </w:t>
      </w:r>
      <w:r w:rsidRPr="00A93439">
        <w:rPr>
          <w:color w:val="auto"/>
        </w:rPr>
        <w:lastRenderedPageBreak/>
        <w:t>строительного надзора Томской области выдано разрешение на ввод объекта в эксплуатацию от 25.03.2014, после чего здание школы начало эксплуатироваться. При этом с</w:t>
      </w:r>
      <w:r w:rsidRPr="00A93439">
        <w:rPr>
          <w:bCs/>
          <w:color w:val="auto"/>
          <w:spacing w:val="2"/>
        </w:rPr>
        <w:t>рок окончания работ по строительству объекта</w:t>
      </w:r>
      <w:r w:rsidRPr="00A93439">
        <w:rPr>
          <w:color w:val="auto"/>
        </w:rPr>
        <w:t>, установленный</w:t>
      </w:r>
      <w:r w:rsidRPr="00A93439">
        <w:rPr>
          <w:bCs/>
          <w:color w:val="auto"/>
          <w:spacing w:val="2"/>
        </w:rPr>
        <w:t xml:space="preserve"> до</w:t>
      </w:r>
      <w:r w:rsidRPr="00A93439">
        <w:rPr>
          <w:bCs/>
          <w:spacing w:val="2"/>
        </w:rPr>
        <w:t>говором подряда</w:t>
      </w:r>
      <w:r w:rsidRPr="00A93439">
        <w:t xml:space="preserve"> до 24.03.2014, продлен </w:t>
      </w:r>
      <w:r w:rsidRPr="00A93439">
        <w:rPr>
          <w:bCs/>
          <w:spacing w:val="2"/>
        </w:rPr>
        <w:t xml:space="preserve">до 15.08.2014. </w:t>
      </w:r>
    </w:p>
    <w:p w:rsidR="00623881" w:rsidRPr="00A93439" w:rsidRDefault="00623881" w:rsidP="00623881">
      <w:pPr>
        <w:pStyle w:val="a3"/>
        <w:widowControl w:val="0"/>
        <w:tabs>
          <w:tab w:val="left" w:pos="0"/>
          <w:tab w:val="left" w:pos="180"/>
        </w:tabs>
        <w:ind w:left="0" w:firstLine="709"/>
        <w:jc w:val="both"/>
        <w:rPr>
          <w:snapToGrid w:val="0"/>
        </w:rPr>
      </w:pPr>
      <w:r w:rsidRPr="00A93439">
        <w:rPr>
          <w:snapToGrid w:val="0"/>
        </w:rPr>
        <w:t xml:space="preserve">Выездом </w:t>
      </w:r>
      <w:r w:rsidRPr="00A93439">
        <w:t>21.08.2014 (п</w:t>
      </w:r>
      <w:r w:rsidRPr="00A93439">
        <w:rPr>
          <w:snapToGrid w:val="0"/>
        </w:rPr>
        <w:t xml:space="preserve">осле того, как по условию договора работы на </w:t>
      </w:r>
      <w:proofErr w:type="gramStart"/>
      <w:r w:rsidRPr="00A93439">
        <w:rPr>
          <w:snapToGrid w:val="0"/>
        </w:rPr>
        <w:t>объекте</w:t>
      </w:r>
      <w:proofErr w:type="gramEnd"/>
      <w:r w:rsidRPr="00A93439">
        <w:rPr>
          <w:snapToGrid w:val="0"/>
        </w:rPr>
        <w:t xml:space="preserve"> должны быть завершены</w:t>
      </w:r>
      <w:r w:rsidRPr="00A93439">
        <w:t xml:space="preserve">) </w:t>
      </w:r>
      <w:r w:rsidRPr="00A93439">
        <w:rPr>
          <w:snapToGrid w:val="0"/>
        </w:rPr>
        <w:t xml:space="preserve">установлено, что на объекте ведутся работы по благоустройству. Однако </w:t>
      </w:r>
      <w:r w:rsidRPr="00A93439">
        <w:t>Белоярской школой неправомерно (в нарушение условия договора) произведена приемка невыполненных работ</w:t>
      </w:r>
      <w:r w:rsidRPr="00A93439">
        <w:rPr>
          <w:snapToGrid w:val="0"/>
        </w:rPr>
        <w:t xml:space="preserve"> </w:t>
      </w:r>
      <w:r w:rsidRPr="00A93439">
        <w:t xml:space="preserve">(на общую сумму </w:t>
      </w:r>
      <w:r w:rsidRPr="00A93439">
        <w:rPr>
          <w:snapToGrid w:val="0"/>
        </w:rPr>
        <w:t xml:space="preserve">2 100 тыс. руб.). Повторным выездом на объект </w:t>
      </w:r>
      <w:r w:rsidRPr="00A93439">
        <w:t xml:space="preserve"> (25.09.2014)</w:t>
      </w:r>
      <w:r w:rsidRPr="00A93439">
        <w:rPr>
          <w:snapToGrid w:val="0"/>
        </w:rPr>
        <w:t xml:space="preserve"> установлено, что указанные работы выполнены.</w:t>
      </w:r>
    </w:p>
    <w:p w:rsidR="00623881" w:rsidRPr="00A93439" w:rsidRDefault="00623881" w:rsidP="00623881">
      <w:pPr>
        <w:tabs>
          <w:tab w:val="left" w:pos="709"/>
        </w:tabs>
        <w:ind w:firstLine="708"/>
        <w:jc w:val="both"/>
      </w:pPr>
      <w:r w:rsidRPr="00A93439">
        <w:tab/>
      </w:r>
      <w:r w:rsidRPr="00A93439">
        <w:rPr>
          <w:snapToGrid w:val="0"/>
        </w:rPr>
        <w:t xml:space="preserve">Несмотря на несоблюдение срока </w:t>
      </w:r>
      <w:r w:rsidRPr="00A93439">
        <w:t xml:space="preserve"> завершения работ по</w:t>
      </w:r>
      <w:r w:rsidRPr="00A93439">
        <w:rPr>
          <w:snapToGrid w:val="0"/>
        </w:rPr>
        <w:t xml:space="preserve"> договору</w:t>
      </w:r>
      <w:r w:rsidRPr="00A93439">
        <w:t>, Белоярской школой</w:t>
      </w:r>
      <w:r w:rsidRPr="00A93439">
        <w:rPr>
          <w:bCs/>
          <w:spacing w:val="2"/>
        </w:rPr>
        <w:t xml:space="preserve"> </w:t>
      </w:r>
      <w:r w:rsidRPr="00A93439">
        <w:rPr>
          <w:snapToGrid w:val="0"/>
        </w:rPr>
        <w:t>произведена оплата</w:t>
      </w:r>
      <w:r w:rsidRPr="00A93439">
        <w:rPr>
          <w:bCs/>
          <w:spacing w:val="2"/>
        </w:rPr>
        <w:t xml:space="preserve"> подрядчику премии за ввод в сумме </w:t>
      </w:r>
      <w:r w:rsidRPr="00A93439">
        <w:rPr>
          <w:snapToGrid w:val="0"/>
        </w:rPr>
        <w:t xml:space="preserve">3 058,4 тыс. руб., что является неэффективным использованием бюджетных средств. </w:t>
      </w:r>
    </w:p>
    <w:p w:rsidR="00623881" w:rsidRPr="00A93439" w:rsidRDefault="00623881" w:rsidP="00623881">
      <w:pPr>
        <w:widowControl w:val="0"/>
        <w:tabs>
          <w:tab w:val="left" w:pos="0"/>
          <w:tab w:val="left" w:pos="180"/>
          <w:tab w:val="left" w:pos="709"/>
        </w:tabs>
        <w:jc w:val="both"/>
      </w:pPr>
      <w:r w:rsidRPr="00A93439">
        <w:tab/>
      </w:r>
      <w:r w:rsidRPr="00A93439">
        <w:tab/>
        <w:t xml:space="preserve"> Контрольными обмерами установлено, что Белоярской школой приняты завышенные объемы работ по укладке бордюрного камня стоимостью </w:t>
      </w:r>
      <w:r w:rsidRPr="00A93439">
        <w:rPr>
          <w:snapToGrid w:val="0"/>
        </w:rPr>
        <w:t xml:space="preserve">231,8 тыс. руб., которые после выявления указанного факта актом формы № КС-2 от 26.08.2014 исключены из стоимости предъявленных к оплате работ. Окончательные расчеты с подрядчиком произведены с учетом указанного акта. </w:t>
      </w:r>
    </w:p>
    <w:p w:rsidR="00623881" w:rsidRPr="00A93439" w:rsidRDefault="00623881" w:rsidP="00623881">
      <w:pPr>
        <w:widowControl w:val="0"/>
        <w:tabs>
          <w:tab w:val="left" w:pos="0"/>
          <w:tab w:val="left" w:pos="180"/>
          <w:tab w:val="left" w:pos="709"/>
        </w:tabs>
        <w:jc w:val="both"/>
      </w:pPr>
      <w:r w:rsidRPr="00A93439">
        <w:tab/>
      </w:r>
      <w:r w:rsidRPr="00A93439">
        <w:tab/>
        <w:t>Следует отметить, что между договорной стоимостью и стоимостью работ, предъявленных к оплате, сложилась экономия в сумме 6 552,1 тыс. руб.</w:t>
      </w:r>
      <w:r w:rsidRPr="00A93439">
        <w:rPr>
          <w:snapToGrid w:val="0"/>
        </w:rPr>
        <w:t xml:space="preserve"> за счет снижения подрядчиком затрат на транспортировку материалов и командировочных расходов.</w:t>
      </w:r>
    </w:p>
    <w:p w:rsidR="00623881" w:rsidRPr="00A93439" w:rsidRDefault="00623881" w:rsidP="00623881">
      <w:pPr>
        <w:ind w:firstLine="708"/>
        <w:jc w:val="both"/>
      </w:pPr>
      <w:r w:rsidRPr="00A93439">
        <w:t>Анализом реализ</w:t>
      </w:r>
      <w:r w:rsidR="00BC2362">
        <w:t>ации строительства котельной к Ш</w:t>
      </w:r>
      <w:r w:rsidRPr="00A93439">
        <w:t>коле в Белом Яру установлено, что большая часть работ (на общую сумму 11 400,6 тыс. руб.) в</w:t>
      </w:r>
      <w:r w:rsidRPr="00A93439">
        <w:rPr>
          <w:rFonts w:eastAsia="Calibri"/>
          <w:lang w:eastAsia="en-US"/>
        </w:rPr>
        <w:t>ыполнена до получения р</w:t>
      </w:r>
      <w:r w:rsidRPr="00A93439">
        <w:t>азрешения на строительство объекта, что является нарушением п.2 ст.51 Градостроительного Кодекса РФ.</w:t>
      </w:r>
    </w:p>
    <w:p w:rsidR="00623881" w:rsidRPr="00A93439" w:rsidRDefault="00623881" w:rsidP="00623881">
      <w:pPr>
        <w:pStyle w:val="a3"/>
        <w:widowControl w:val="0"/>
        <w:tabs>
          <w:tab w:val="left" w:pos="0"/>
          <w:tab w:val="left" w:pos="180"/>
        </w:tabs>
        <w:ind w:left="0" w:firstLine="709"/>
        <w:jc w:val="both"/>
      </w:pPr>
      <w:r w:rsidRPr="00A93439">
        <w:t>Выездом на объект 21.08.2014 установлено, что Белоярской школой неправомерно (в нарушение условий договора) произведена приемка невыполненных объемов работ</w:t>
      </w:r>
      <w:r w:rsidRPr="00A93439">
        <w:rPr>
          <w:snapToGrid w:val="0"/>
        </w:rPr>
        <w:t xml:space="preserve"> </w:t>
      </w:r>
      <w:r w:rsidRPr="00A93439">
        <w:t xml:space="preserve">по устройству бетонной </w:t>
      </w:r>
      <w:proofErr w:type="spellStart"/>
      <w:r w:rsidRPr="00A93439">
        <w:t>отмостки</w:t>
      </w:r>
      <w:proofErr w:type="spellEnd"/>
      <w:r w:rsidRPr="00A93439">
        <w:t xml:space="preserve"> вокруг здания котельной (на общую сумму 50,8 </w:t>
      </w:r>
      <w:r w:rsidRPr="00A93439">
        <w:rPr>
          <w:snapToGrid w:val="0"/>
        </w:rPr>
        <w:t xml:space="preserve">тыс. руб.), которые, как установлено повторным выездом на объект </w:t>
      </w:r>
      <w:r w:rsidRPr="00A93439">
        <w:t xml:space="preserve"> (25.09.2014), завершены  позже.</w:t>
      </w:r>
    </w:p>
    <w:p w:rsidR="00623881" w:rsidRPr="00A93439" w:rsidRDefault="00623881" w:rsidP="00623881">
      <w:pPr>
        <w:tabs>
          <w:tab w:val="left" w:pos="709"/>
        </w:tabs>
        <w:ind w:firstLine="708"/>
        <w:jc w:val="both"/>
      </w:pPr>
      <w:r w:rsidRPr="00A93439">
        <w:tab/>
        <w:t xml:space="preserve">На момент проведения контрольного мероприятия объект завершен. </w:t>
      </w:r>
      <w:proofErr w:type="gramStart"/>
      <w:r w:rsidRPr="00A93439">
        <w:t>По состоянию на 26.09.2014 освоение по строительству объекта составило 270 985,2 тыс. руб. По договору подряда от 22.08.2013 № 6 числится кредиторская задолженность перед подрядчиком (ООО «</w:t>
      </w:r>
      <w:proofErr w:type="spellStart"/>
      <w:r w:rsidRPr="00A93439">
        <w:t>ПромТепло</w:t>
      </w:r>
      <w:proofErr w:type="spellEnd"/>
      <w:r w:rsidRPr="00A93439">
        <w:t>») в сумме 35,7 тыс. руб., кроме того, не предъявлены и соответственно не приняты к учету выполненные объемы работ по строительству котельной на общую сумму 1 006,1</w:t>
      </w:r>
      <w:r w:rsidRPr="00A93439">
        <w:rPr>
          <w:snapToGrid w:val="0"/>
        </w:rPr>
        <w:t xml:space="preserve"> тыс. руб.</w:t>
      </w:r>
      <w:proofErr w:type="gramEnd"/>
    </w:p>
    <w:p w:rsidR="00623881" w:rsidRPr="00A93439" w:rsidRDefault="00623881" w:rsidP="00623881">
      <w:pPr>
        <w:tabs>
          <w:tab w:val="left" w:pos="709"/>
        </w:tabs>
        <w:ind w:firstLine="708"/>
        <w:jc w:val="both"/>
      </w:pPr>
    </w:p>
    <w:p w:rsidR="00623881" w:rsidRPr="00A93439" w:rsidRDefault="00623881" w:rsidP="00623881">
      <w:pPr>
        <w:tabs>
          <w:tab w:val="left" w:pos="709"/>
        </w:tabs>
        <w:ind w:firstLine="708"/>
        <w:jc w:val="both"/>
      </w:pPr>
      <w:r w:rsidRPr="00A93439">
        <w:t xml:space="preserve">Таким образом, проверкой двух объектов капитального строительства муниципальной собственности  </w:t>
      </w:r>
      <w:proofErr w:type="spellStart"/>
      <w:r w:rsidRPr="00A93439">
        <w:t>Верхнекетского</w:t>
      </w:r>
      <w:proofErr w:type="spellEnd"/>
      <w:r w:rsidRPr="00A93439">
        <w:t xml:space="preserve"> района установлено следующее:</w:t>
      </w:r>
    </w:p>
    <w:p w:rsidR="00623881" w:rsidRPr="00A93439" w:rsidRDefault="00623881" w:rsidP="00623881">
      <w:pPr>
        <w:tabs>
          <w:tab w:val="left" w:pos="993"/>
        </w:tabs>
        <w:jc w:val="both"/>
      </w:pPr>
      <w:r w:rsidRPr="00A93439">
        <w:t xml:space="preserve">           - в заявках Администрации </w:t>
      </w:r>
      <w:proofErr w:type="spellStart"/>
      <w:r w:rsidRPr="00A93439">
        <w:t>Верхнекетского</w:t>
      </w:r>
      <w:proofErr w:type="spellEnd"/>
      <w:r w:rsidRPr="00A93439">
        <w:t xml:space="preserve"> района на участие в отборе инвестиционных проектов проверяемых объектов капитального строительства указывалась потребность, не обоснованная утвержденной сметной документацией;</w:t>
      </w:r>
    </w:p>
    <w:p w:rsidR="00623881" w:rsidRPr="00A93439" w:rsidRDefault="00623881" w:rsidP="00623881">
      <w:pPr>
        <w:widowControl w:val="0"/>
        <w:tabs>
          <w:tab w:val="left" w:pos="0"/>
          <w:tab w:val="left" w:pos="180"/>
        </w:tabs>
        <w:jc w:val="both"/>
      </w:pPr>
      <w:r w:rsidRPr="00A93439">
        <w:tab/>
        <w:t xml:space="preserve">        - в нарушение Градостроительного кодекса РФ работы на объектах велись одновременно с корректировками проектов; </w:t>
      </w:r>
    </w:p>
    <w:p w:rsidR="00623881" w:rsidRPr="00A93439" w:rsidRDefault="00623881" w:rsidP="00623881">
      <w:pPr>
        <w:widowControl w:val="0"/>
        <w:tabs>
          <w:tab w:val="left" w:pos="0"/>
          <w:tab w:val="left" w:pos="180"/>
        </w:tabs>
        <w:jc w:val="both"/>
        <w:rPr>
          <w:bCs/>
        </w:rPr>
      </w:pPr>
      <w:r w:rsidRPr="00A93439">
        <w:rPr>
          <w:bCs/>
        </w:rPr>
        <w:tab/>
      </w:r>
      <w:r w:rsidRPr="00A93439">
        <w:rPr>
          <w:bCs/>
        </w:rPr>
        <w:tab/>
        <w:t xml:space="preserve">- отсутствие </w:t>
      </w:r>
      <w:r w:rsidRPr="00A93439">
        <w:t>для автономных учреждений в проверяемый период законодательного регулирования в сфере закупок</w:t>
      </w:r>
      <w:r w:rsidRPr="00A93439">
        <w:rPr>
          <w:bCs/>
        </w:rPr>
        <w:t xml:space="preserve"> позволило менять цену договоров, заключенных с подрядчиками по наименьшей цене;</w:t>
      </w:r>
    </w:p>
    <w:p w:rsidR="00623881" w:rsidRPr="00A93439" w:rsidRDefault="00623881" w:rsidP="00623881">
      <w:pPr>
        <w:widowControl w:val="0"/>
        <w:tabs>
          <w:tab w:val="left" w:pos="0"/>
          <w:tab w:val="left" w:pos="180"/>
        </w:tabs>
        <w:jc w:val="both"/>
      </w:pPr>
      <w:r w:rsidRPr="00A93439">
        <w:rPr>
          <w:bCs/>
        </w:rPr>
        <w:tab/>
      </w:r>
      <w:r w:rsidRPr="00A93439">
        <w:rPr>
          <w:bCs/>
        </w:rPr>
        <w:tab/>
      </w:r>
      <w:r w:rsidRPr="00A93439">
        <w:rPr>
          <w:snapToGrid w:val="0"/>
        </w:rPr>
        <w:t>- заказчиком по строительству Бассейна приняты работ</w:t>
      </w:r>
      <w:r w:rsidR="00BC2362">
        <w:rPr>
          <w:snapToGrid w:val="0"/>
        </w:rPr>
        <w:t>ы</w:t>
      </w:r>
      <w:r w:rsidRPr="00A93439">
        <w:rPr>
          <w:snapToGrid w:val="0"/>
        </w:rPr>
        <w:t xml:space="preserve"> не в соответствии с утвержденной сметной документацией, в </w:t>
      </w:r>
      <w:r w:rsidRPr="00A93439">
        <w:t xml:space="preserve">результате предъявленная в составе исковых требований подрядчика сумма задолженности 20 162,5 тыс. руб. на 10 556,8 тыс. руб. превысила сумму, рассчитанную в соответствии с утвержденной сметной документацией; </w:t>
      </w:r>
    </w:p>
    <w:p w:rsidR="00623881" w:rsidRPr="00A93439" w:rsidRDefault="00623881" w:rsidP="00623881">
      <w:pPr>
        <w:widowControl w:val="0"/>
        <w:tabs>
          <w:tab w:val="left" w:pos="0"/>
          <w:tab w:val="left" w:pos="180"/>
        </w:tabs>
        <w:jc w:val="both"/>
      </w:pPr>
      <w:r w:rsidRPr="00A93439">
        <w:tab/>
      </w:r>
      <w:r w:rsidRPr="00A93439">
        <w:tab/>
        <w:t>- в нарушение договоров подряда заказчиками допускалась приемка невыполненных объемов работ на общую сумму 5 774 тыс. руб.;</w:t>
      </w:r>
    </w:p>
    <w:p w:rsidR="00623881" w:rsidRPr="00A93439" w:rsidRDefault="00623881" w:rsidP="00623881">
      <w:pPr>
        <w:widowControl w:val="0"/>
        <w:tabs>
          <w:tab w:val="left" w:pos="0"/>
          <w:tab w:val="left" w:pos="180"/>
          <w:tab w:val="left" w:pos="1134"/>
        </w:tabs>
        <w:ind w:firstLine="709"/>
        <w:jc w:val="both"/>
      </w:pPr>
      <w:r w:rsidRPr="00A93439">
        <w:t xml:space="preserve"> - в нарушение соглашений на предоставление субсидий при строительстве Школы в </w:t>
      </w:r>
      <w:r w:rsidRPr="00A93439">
        <w:lastRenderedPageBreak/>
        <w:t xml:space="preserve">Белом Яру допущено неэффективное использование бюджетных средств в общей сумме 5 708,7 тыс. руб. </w:t>
      </w:r>
    </w:p>
    <w:p w:rsidR="00623881" w:rsidRPr="00A93439" w:rsidRDefault="00623881" w:rsidP="00623881">
      <w:pPr>
        <w:widowControl w:val="0"/>
        <w:tabs>
          <w:tab w:val="left" w:pos="0"/>
          <w:tab w:val="left" w:pos="180"/>
          <w:tab w:val="left" w:pos="1134"/>
        </w:tabs>
        <w:ind w:firstLine="709"/>
        <w:jc w:val="both"/>
      </w:pPr>
    </w:p>
    <w:p w:rsidR="00623881" w:rsidRPr="00A93439" w:rsidRDefault="00623881" w:rsidP="00623881">
      <w:pPr>
        <w:rPr>
          <w:b/>
        </w:rPr>
      </w:pPr>
      <w:r w:rsidRPr="00A93439">
        <w:rPr>
          <w:b/>
        </w:rPr>
        <w:t>Дополнительные сведения:</w:t>
      </w:r>
    </w:p>
    <w:p w:rsidR="00623881" w:rsidRPr="00A93439" w:rsidRDefault="00623881" w:rsidP="00623881">
      <w:pPr>
        <w:jc w:val="both"/>
      </w:pPr>
      <w:r w:rsidRPr="00A93439">
        <w:rPr>
          <w:b/>
        </w:rPr>
        <w:tab/>
      </w:r>
      <w:r w:rsidRPr="00A93439">
        <w:t xml:space="preserve">Акты проверки, направленные в Администрацию </w:t>
      </w:r>
      <w:proofErr w:type="spellStart"/>
      <w:r w:rsidRPr="00A93439">
        <w:t>Верхнекетского</w:t>
      </w:r>
      <w:proofErr w:type="spellEnd"/>
      <w:r w:rsidRPr="00A93439">
        <w:t xml:space="preserve"> района</w:t>
      </w:r>
      <w:r w:rsidRPr="00A93439">
        <w:rPr>
          <w:bCs/>
        </w:rPr>
        <w:t>;</w:t>
      </w:r>
      <w:r w:rsidRPr="00A93439">
        <w:t xml:space="preserve"> Управление образования Администрации </w:t>
      </w:r>
      <w:proofErr w:type="spellStart"/>
      <w:r w:rsidRPr="00A93439">
        <w:t>Верхнекетского</w:t>
      </w:r>
      <w:proofErr w:type="spellEnd"/>
      <w:r w:rsidRPr="00A93439">
        <w:t xml:space="preserve"> района; МОАУ ДОД «Районная детско-юношеская спортивная школа А. Карпова»; МАОУ «Белоярская средняя общеобразовательная школа № 2»,</w:t>
      </w:r>
      <w:r w:rsidR="00E156C6">
        <w:t xml:space="preserve"> </w:t>
      </w:r>
      <w:r w:rsidRPr="00A93439">
        <w:t>подписаны без возражений.</w:t>
      </w:r>
    </w:p>
    <w:p w:rsidR="00623881" w:rsidRPr="00A93439" w:rsidRDefault="00623881" w:rsidP="00623881">
      <w:pPr>
        <w:spacing w:line="25" w:lineRule="atLeast"/>
        <w:ind w:firstLine="720"/>
        <w:jc w:val="both"/>
      </w:pPr>
      <w:proofErr w:type="gramStart"/>
      <w:r w:rsidRPr="00A93439">
        <w:t>На основании ст.18 Закона Томской области «О Контрольно-счетной палате Томской области» главе муниципального образования «</w:t>
      </w:r>
      <w:proofErr w:type="spellStart"/>
      <w:r w:rsidRPr="00A93439">
        <w:t>Верхнекетский</w:t>
      </w:r>
      <w:proofErr w:type="spellEnd"/>
      <w:r w:rsidRPr="00A93439">
        <w:t xml:space="preserve"> район», директору МОАУ ДОД «Районная детско-юношеская спортивная школа А. Карпова», начальнику Управление образования Администрации </w:t>
      </w:r>
      <w:proofErr w:type="spellStart"/>
      <w:r w:rsidRPr="00A93439">
        <w:t>Верхнекетского</w:t>
      </w:r>
      <w:proofErr w:type="spellEnd"/>
      <w:r w:rsidRPr="00A93439">
        <w:t xml:space="preserve"> района, директору МАОУ «Белоярская средняя общеобразовательная школа № 2» направлены представления для принятия мер по предупреждению выявленных нарушений, привлечению к ответственности лиц, виновных в допущенных нарушениях и недостатках,  а также</w:t>
      </w:r>
      <w:proofErr w:type="gramEnd"/>
      <w:r w:rsidRPr="00A93439">
        <w:t xml:space="preserve"> по пересчету стоимости объемов и видов по строительству Бассейна в соответствие со сметной документацией, утвержденной приказом Спортивной школы от 07.10.2013 № 65 (</w:t>
      </w:r>
      <w:r w:rsidRPr="00A93439">
        <w:rPr>
          <w:snapToGrid w:val="0"/>
        </w:rPr>
        <w:t xml:space="preserve">с применением индексов-дефляторов на период выполнения работ и </w:t>
      </w:r>
      <w:r w:rsidRPr="00A93439">
        <w:t>понижающего коэффициента 0,995).</w:t>
      </w:r>
    </w:p>
    <w:p w:rsidR="00623881" w:rsidRPr="00A93439" w:rsidRDefault="00623881" w:rsidP="00623881"/>
    <w:p w:rsidR="00623881" w:rsidRPr="00A93439" w:rsidRDefault="00623881" w:rsidP="00623881"/>
    <w:p w:rsidR="00623881" w:rsidRPr="00A93439" w:rsidRDefault="00623881" w:rsidP="00623881">
      <w:pPr>
        <w:pStyle w:val="ad"/>
        <w:pBdr>
          <w:top w:val="none" w:sz="0" w:space="0" w:color="auto"/>
          <w:bottom w:val="none" w:sz="0" w:space="0" w:color="auto"/>
        </w:pBdr>
        <w:tabs>
          <w:tab w:val="left" w:pos="709"/>
          <w:tab w:val="left" w:pos="851"/>
          <w:tab w:val="left" w:pos="993"/>
        </w:tabs>
        <w:ind w:firstLine="709"/>
        <w:jc w:val="both"/>
        <w:rPr>
          <w:rFonts w:ascii="Times New Roman" w:hAnsi="Times New Roman"/>
          <w:i w:val="0"/>
          <w:snapToGrid w:val="0"/>
          <w:sz w:val="24"/>
          <w:szCs w:val="24"/>
        </w:rPr>
      </w:pPr>
    </w:p>
    <w:sectPr w:rsidR="00623881" w:rsidRPr="00A93439" w:rsidSect="00D64D25">
      <w:headerReference w:type="even" r:id="rId20"/>
      <w:headerReference w:type="default" r:id="rId21"/>
      <w:footerReference w:type="default" r:id="rId22"/>
      <w:pgSz w:w="11906" w:h="16838"/>
      <w:pgMar w:top="851" w:right="991"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B04" w:rsidRDefault="00E15B04" w:rsidP="000A656E">
      <w:r>
        <w:separator/>
      </w:r>
    </w:p>
  </w:endnote>
  <w:endnote w:type="continuationSeparator" w:id="0">
    <w:p w:rsidR="00E15B04" w:rsidRDefault="00E15B04" w:rsidP="000A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255670"/>
      <w:docPartObj>
        <w:docPartGallery w:val="Page Numbers (Bottom of Page)"/>
        <w:docPartUnique/>
      </w:docPartObj>
    </w:sdtPr>
    <w:sdtEndPr/>
    <w:sdtContent>
      <w:p w:rsidR="002A41BA" w:rsidRDefault="002A41BA">
        <w:pPr>
          <w:pStyle w:val="aff"/>
          <w:jc w:val="right"/>
        </w:pPr>
        <w:r>
          <w:fldChar w:fldCharType="begin"/>
        </w:r>
        <w:r>
          <w:instrText>PAGE   \* MERGEFORMAT</w:instrText>
        </w:r>
        <w:r>
          <w:fldChar w:fldCharType="separate"/>
        </w:r>
        <w:r w:rsidR="004D4B04">
          <w:rPr>
            <w:noProof/>
          </w:rPr>
          <w:t>1</w:t>
        </w:r>
        <w:r>
          <w:fldChar w:fldCharType="end"/>
        </w:r>
      </w:p>
    </w:sdtContent>
  </w:sdt>
  <w:p w:rsidR="002A41BA" w:rsidRDefault="004D4B04" w:rsidP="004D4B04">
    <w:pPr>
      <w:pStyle w:val="aff"/>
      <w:jc w:val="center"/>
    </w:pPr>
    <w:r>
      <w:t>ноябрь - 2014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B04" w:rsidRDefault="00E15B04" w:rsidP="000A656E">
      <w:r>
        <w:separator/>
      </w:r>
    </w:p>
  </w:footnote>
  <w:footnote w:type="continuationSeparator" w:id="0">
    <w:p w:rsidR="00E15B04" w:rsidRDefault="00E15B04" w:rsidP="000A6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BA" w:rsidRDefault="00E15B04">
    <w:pPr>
      <w:rPr>
        <w:sz w:val="2"/>
        <w:szCs w:val="2"/>
      </w:rPr>
    </w:pPr>
    <w:r>
      <w:pict>
        <v:shapetype id="_x0000_t202" coordsize="21600,21600" o:spt="202" path="m,l,21600r21600,l21600,xe">
          <v:stroke joinstyle="miter"/>
          <v:path gradientshapeok="t" o:connecttype="rect"/>
        </v:shapetype>
        <v:shape id="_x0000_s2049" type="#_x0000_t202" style="position:absolute;margin-left:297.15pt;margin-top:21.15pt;width:3.85pt;height:6.95pt;z-index:-251657216;mso-wrap-style:none;mso-wrap-distance-left:5pt;mso-wrap-distance-right:5pt;mso-position-horizontal-relative:page;mso-position-vertical-relative:page" wrapcoords="0 0" filled="f" stroked="f">
          <v:textbox style="mso-fit-shape-to-text:t" inset="0,0,0,0">
            <w:txbxContent>
              <w:p w:rsidR="002A41BA" w:rsidRDefault="002A41BA">
                <w:r>
                  <w:fldChar w:fldCharType="begin"/>
                </w:r>
                <w:r>
                  <w:instrText xml:space="preserve"> PAGE \* MERGEFORMAT </w:instrText>
                </w:r>
                <w:r>
                  <w:fldChar w:fldCharType="separate"/>
                </w:r>
                <w:r w:rsidRPr="00936BC9">
                  <w:rPr>
                    <w:rStyle w:val="aff9"/>
                    <w:noProof/>
                  </w:rPr>
                  <w:t>2</w:t>
                </w:r>
                <w:r>
                  <w:rPr>
                    <w:rStyle w:val="aff9"/>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B04" w:rsidRDefault="004D4B04" w:rsidP="004D4B04">
    <w:pPr>
      <w:pStyle w:val="afd"/>
      <w:jc w:val="center"/>
    </w:pPr>
    <w:r>
      <w:t>КОНТРОЛЬНО-СЧЕТНАЯ ПАЛАТА ТОМСКОЙ ОБЛАСТИ</w:t>
    </w:r>
  </w:p>
  <w:p w:rsidR="002A41BA" w:rsidRDefault="002A41BA">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31B5001"/>
    <w:multiLevelType w:val="hybridMultilevel"/>
    <w:tmpl w:val="21D8A6B2"/>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AFF0BE2"/>
    <w:multiLevelType w:val="multilevel"/>
    <w:tmpl w:val="0D68B6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2327F0"/>
    <w:multiLevelType w:val="hybridMultilevel"/>
    <w:tmpl w:val="97620876"/>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A1F1E"/>
    <w:multiLevelType w:val="hybridMultilevel"/>
    <w:tmpl w:val="FB70B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C21147"/>
    <w:multiLevelType w:val="hybridMultilevel"/>
    <w:tmpl w:val="FBB868F4"/>
    <w:lvl w:ilvl="0" w:tplc="8BE6761E">
      <w:start w:val="87"/>
      <w:numFmt w:val="bullet"/>
      <w:lvlText w:val=""/>
      <w:lvlJc w:val="left"/>
      <w:pPr>
        <w:tabs>
          <w:tab w:val="num" w:pos="1080"/>
        </w:tabs>
        <w:ind w:left="1080" w:hanging="360"/>
      </w:pPr>
      <w:rPr>
        <w:rFonts w:ascii="Symbol" w:eastAsia="Times New Roman"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DA33C28"/>
    <w:multiLevelType w:val="hybridMultilevel"/>
    <w:tmpl w:val="36F256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FB06679"/>
    <w:multiLevelType w:val="hybridMultilevel"/>
    <w:tmpl w:val="57FA827E"/>
    <w:lvl w:ilvl="0" w:tplc="04190001">
      <w:start w:val="190"/>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03C577D"/>
    <w:multiLevelType w:val="hybridMultilevel"/>
    <w:tmpl w:val="637E5C9C"/>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317AFE"/>
    <w:multiLevelType w:val="hybridMultilevel"/>
    <w:tmpl w:val="CDF6D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9336C7"/>
    <w:multiLevelType w:val="hybridMultilevel"/>
    <w:tmpl w:val="732CB974"/>
    <w:lvl w:ilvl="0" w:tplc="04190001">
      <w:start w:val="1"/>
      <w:numFmt w:val="bullet"/>
      <w:lvlText w:val=""/>
      <w:lvlJc w:val="left"/>
      <w:pPr>
        <w:ind w:left="2856" w:hanging="360"/>
      </w:pPr>
      <w:rPr>
        <w:rFonts w:ascii="Symbol" w:hAnsi="Symbol"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1">
    <w:nsid w:val="2D2A4D7C"/>
    <w:multiLevelType w:val="hybridMultilevel"/>
    <w:tmpl w:val="725A68A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nsid w:val="316D4D4E"/>
    <w:multiLevelType w:val="hybridMultilevel"/>
    <w:tmpl w:val="E294EB7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39F3627A"/>
    <w:multiLevelType w:val="hybridMultilevel"/>
    <w:tmpl w:val="D11CD356"/>
    <w:lvl w:ilvl="0" w:tplc="B08A184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3CEE24B0"/>
    <w:multiLevelType w:val="hybridMultilevel"/>
    <w:tmpl w:val="5CA45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7D55F3"/>
    <w:multiLevelType w:val="hybridMultilevel"/>
    <w:tmpl w:val="8F64866C"/>
    <w:lvl w:ilvl="0" w:tplc="25B62C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01C75BD"/>
    <w:multiLevelType w:val="hybridMultilevel"/>
    <w:tmpl w:val="0AA6BDAA"/>
    <w:lvl w:ilvl="0" w:tplc="10B8A4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88A6D08"/>
    <w:multiLevelType w:val="multilevel"/>
    <w:tmpl w:val="108E8C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B66D71"/>
    <w:multiLevelType w:val="hybridMultilevel"/>
    <w:tmpl w:val="285CD8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767235F"/>
    <w:multiLevelType w:val="hybridMultilevel"/>
    <w:tmpl w:val="6F940A42"/>
    <w:lvl w:ilvl="0" w:tplc="8FDC55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A2B38C4"/>
    <w:multiLevelType w:val="hybridMultilevel"/>
    <w:tmpl w:val="044AF182"/>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446750"/>
    <w:multiLevelType w:val="hybridMultilevel"/>
    <w:tmpl w:val="E7763BC8"/>
    <w:lvl w:ilvl="0" w:tplc="7C3699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E9D559A"/>
    <w:multiLevelType w:val="hybridMultilevel"/>
    <w:tmpl w:val="E1AAD606"/>
    <w:lvl w:ilvl="0" w:tplc="0419000F">
      <w:start w:val="1"/>
      <w:numFmt w:val="decimal"/>
      <w:lvlText w:val="%1."/>
      <w:lvlJc w:val="left"/>
      <w:pPr>
        <w:ind w:left="1427" w:hanging="360"/>
      </w:pPr>
      <w:rPr>
        <w:rFonts w:hint="default"/>
      </w:rPr>
    </w:lvl>
    <w:lvl w:ilvl="1" w:tplc="04190003">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3">
    <w:nsid w:val="716206C9"/>
    <w:multiLevelType w:val="hybridMultilevel"/>
    <w:tmpl w:val="1F74F5A4"/>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16"/>
  </w:num>
  <w:num w:numId="5">
    <w:abstractNumId w:val="22"/>
  </w:num>
  <w:num w:numId="6">
    <w:abstractNumId w:val="14"/>
  </w:num>
  <w:num w:numId="7">
    <w:abstractNumId w:val="4"/>
  </w:num>
  <w:num w:numId="8">
    <w:abstractNumId w:val="3"/>
  </w:num>
  <w:num w:numId="9">
    <w:abstractNumId w:val="23"/>
  </w:num>
  <w:num w:numId="10">
    <w:abstractNumId w:val="1"/>
  </w:num>
  <w:num w:numId="11">
    <w:abstractNumId w:val="19"/>
  </w:num>
  <w:num w:numId="12">
    <w:abstractNumId w:val="20"/>
  </w:num>
  <w:num w:numId="13">
    <w:abstractNumId w:val="8"/>
  </w:num>
  <w:num w:numId="14">
    <w:abstractNumId w:val="5"/>
  </w:num>
  <w:num w:numId="15">
    <w:abstractNumId w:val="7"/>
  </w:num>
  <w:num w:numId="16">
    <w:abstractNumId w:val="6"/>
  </w:num>
  <w:num w:numId="17">
    <w:abstractNumId w:val="9"/>
  </w:num>
  <w:num w:numId="18">
    <w:abstractNumId w:val="18"/>
  </w:num>
  <w:num w:numId="19">
    <w:abstractNumId w:val="21"/>
  </w:num>
  <w:num w:numId="20">
    <w:abstractNumId w:val="17"/>
  </w:num>
  <w:num w:numId="21">
    <w:abstractNumId w:val="2"/>
  </w:num>
  <w:num w:numId="22">
    <w:abstractNumId w:val="12"/>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C3F"/>
    <w:rsid w:val="00047EC6"/>
    <w:rsid w:val="00073EB7"/>
    <w:rsid w:val="000A656E"/>
    <w:rsid w:val="001D47AC"/>
    <w:rsid w:val="0024203A"/>
    <w:rsid w:val="002A41BA"/>
    <w:rsid w:val="003348BD"/>
    <w:rsid w:val="00337AB0"/>
    <w:rsid w:val="003D3120"/>
    <w:rsid w:val="004B7C3F"/>
    <w:rsid w:val="004D4B04"/>
    <w:rsid w:val="00623881"/>
    <w:rsid w:val="006C11C5"/>
    <w:rsid w:val="007012B5"/>
    <w:rsid w:val="00741C42"/>
    <w:rsid w:val="00823AC5"/>
    <w:rsid w:val="009B1916"/>
    <w:rsid w:val="00A93439"/>
    <w:rsid w:val="00BC2362"/>
    <w:rsid w:val="00D50CDB"/>
    <w:rsid w:val="00D53AA0"/>
    <w:rsid w:val="00D64D25"/>
    <w:rsid w:val="00DD6940"/>
    <w:rsid w:val="00E156C6"/>
    <w:rsid w:val="00E15B04"/>
    <w:rsid w:val="00E579CE"/>
    <w:rsid w:val="00FA4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B7C3F"/>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B7C3F"/>
    <w:pPr>
      <w:widowControl w:val="0"/>
      <w:pBdr>
        <w:bottom w:val="single" w:sz="12" w:space="1" w:color="365F91"/>
      </w:pBdr>
      <w:autoSpaceDE w:val="0"/>
      <w:autoSpaceDN w:val="0"/>
      <w:adjustRightInd w:val="0"/>
      <w:spacing w:before="600" w:after="80"/>
      <w:jc w:val="both"/>
      <w:outlineLvl w:val="0"/>
    </w:pPr>
    <w:rPr>
      <w:rFonts w:ascii="Cambria" w:hAnsi="Cambria"/>
      <w:b/>
      <w:bCs/>
      <w:color w:val="365F91"/>
      <w:lang w:eastAsia="en-US"/>
    </w:rPr>
  </w:style>
  <w:style w:type="paragraph" w:styleId="2">
    <w:name w:val="heading 2"/>
    <w:basedOn w:val="a"/>
    <w:next w:val="a"/>
    <w:link w:val="20"/>
    <w:uiPriority w:val="99"/>
    <w:qFormat/>
    <w:rsid w:val="004B7C3F"/>
    <w:pPr>
      <w:widowControl w:val="0"/>
      <w:pBdr>
        <w:bottom w:val="single" w:sz="8" w:space="1" w:color="4F81BD"/>
      </w:pBdr>
      <w:autoSpaceDE w:val="0"/>
      <w:autoSpaceDN w:val="0"/>
      <w:adjustRightInd w:val="0"/>
      <w:spacing w:before="200" w:after="80"/>
      <w:jc w:val="both"/>
      <w:outlineLvl w:val="1"/>
    </w:pPr>
    <w:rPr>
      <w:rFonts w:ascii="Cambria" w:hAnsi="Cambria"/>
      <w:color w:val="365F91"/>
      <w:lang w:eastAsia="en-US"/>
    </w:rPr>
  </w:style>
  <w:style w:type="paragraph" w:styleId="3">
    <w:name w:val="heading 3"/>
    <w:basedOn w:val="a"/>
    <w:next w:val="a"/>
    <w:link w:val="30"/>
    <w:uiPriority w:val="99"/>
    <w:qFormat/>
    <w:rsid w:val="004B7C3F"/>
    <w:pPr>
      <w:widowControl w:val="0"/>
      <w:pBdr>
        <w:bottom w:val="single" w:sz="4" w:space="1" w:color="95B3D7"/>
      </w:pBdr>
      <w:autoSpaceDE w:val="0"/>
      <w:autoSpaceDN w:val="0"/>
      <w:adjustRightInd w:val="0"/>
      <w:spacing w:before="200" w:after="80"/>
      <w:jc w:val="both"/>
      <w:outlineLvl w:val="2"/>
    </w:pPr>
    <w:rPr>
      <w:rFonts w:ascii="Cambria" w:hAnsi="Cambria"/>
      <w:color w:val="4F81BD"/>
      <w:lang w:eastAsia="en-US"/>
    </w:rPr>
  </w:style>
  <w:style w:type="paragraph" w:styleId="4">
    <w:name w:val="heading 4"/>
    <w:basedOn w:val="a"/>
    <w:next w:val="a"/>
    <w:link w:val="40"/>
    <w:uiPriority w:val="99"/>
    <w:qFormat/>
    <w:rsid w:val="004B7C3F"/>
    <w:pPr>
      <w:widowControl w:val="0"/>
      <w:pBdr>
        <w:bottom w:val="single" w:sz="4" w:space="2" w:color="B8CCE4"/>
      </w:pBdr>
      <w:autoSpaceDE w:val="0"/>
      <w:autoSpaceDN w:val="0"/>
      <w:adjustRightInd w:val="0"/>
      <w:spacing w:before="200" w:after="80"/>
      <w:jc w:val="both"/>
      <w:outlineLvl w:val="3"/>
    </w:pPr>
    <w:rPr>
      <w:rFonts w:ascii="Cambria" w:hAnsi="Cambria"/>
      <w:i/>
      <w:iCs/>
      <w:color w:val="4F81BD"/>
      <w:lang w:eastAsia="en-US"/>
    </w:rPr>
  </w:style>
  <w:style w:type="paragraph" w:styleId="5">
    <w:name w:val="heading 5"/>
    <w:basedOn w:val="a"/>
    <w:next w:val="a"/>
    <w:link w:val="50"/>
    <w:uiPriority w:val="99"/>
    <w:qFormat/>
    <w:rsid w:val="004B7C3F"/>
    <w:pPr>
      <w:widowControl w:val="0"/>
      <w:autoSpaceDE w:val="0"/>
      <w:autoSpaceDN w:val="0"/>
      <w:adjustRightInd w:val="0"/>
      <w:spacing w:before="200" w:after="80"/>
      <w:jc w:val="both"/>
      <w:outlineLvl w:val="4"/>
    </w:pPr>
    <w:rPr>
      <w:rFonts w:ascii="Cambria" w:hAnsi="Cambria"/>
      <w:color w:val="4F81BD"/>
      <w:sz w:val="26"/>
      <w:szCs w:val="26"/>
      <w:lang w:eastAsia="en-US"/>
    </w:rPr>
  </w:style>
  <w:style w:type="paragraph" w:styleId="6">
    <w:name w:val="heading 6"/>
    <w:basedOn w:val="a"/>
    <w:next w:val="a"/>
    <w:link w:val="60"/>
    <w:uiPriority w:val="99"/>
    <w:qFormat/>
    <w:rsid w:val="004B7C3F"/>
    <w:pPr>
      <w:widowControl w:val="0"/>
      <w:autoSpaceDE w:val="0"/>
      <w:autoSpaceDN w:val="0"/>
      <w:adjustRightInd w:val="0"/>
      <w:spacing w:before="280" w:after="100"/>
      <w:jc w:val="both"/>
      <w:outlineLvl w:val="5"/>
    </w:pPr>
    <w:rPr>
      <w:rFonts w:ascii="Cambria" w:hAnsi="Cambria"/>
      <w:i/>
      <w:iCs/>
      <w:color w:val="4F81BD"/>
      <w:sz w:val="26"/>
      <w:szCs w:val="26"/>
      <w:lang w:eastAsia="en-US"/>
    </w:rPr>
  </w:style>
  <w:style w:type="paragraph" w:styleId="7">
    <w:name w:val="heading 7"/>
    <w:basedOn w:val="a"/>
    <w:next w:val="a"/>
    <w:link w:val="70"/>
    <w:uiPriority w:val="99"/>
    <w:qFormat/>
    <w:rsid w:val="004B7C3F"/>
    <w:pPr>
      <w:widowControl w:val="0"/>
      <w:autoSpaceDE w:val="0"/>
      <w:autoSpaceDN w:val="0"/>
      <w:adjustRightInd w:val="0"/>
      <w:spacing w:before="320" w:after="100"/>
      <w:jc w:val="both"/>
      <w:outlineLvl w:val="6"/>
    </w:pPr>
    <w:rPr>
      <w:rFonts w:ascii="Cambria" w:hAnsi="Cambria"/>
      <w:b/>
      <w:bCs/>
      <w:color w:val="9BBB59"/>
      <w:sz w:val="20"/>
      <w:szCs w:val="20"/>
      <w:lang w:eastAsia="en-US"/>
    </w:rPr>
  </w:style>
  <w:style w:type="paragraph" w:styleId="8">
    <w:name w:val="heading 8"/>
    <w:basedOn w:val="a"/>
    <w:next w:val="a"/>
    <w:link w:val="80"/>
    <w:uiPriority w:val="99"/>
    <w:qFormat/>
    <w:rsid w:val="004B7C3F"/>
    <w:pPr>
      <w:widowControl w:val="0"/>
      <w:autoSpaceDE w:val="0"/>
      <w:autoSpaceDN w:val="0"/>
      <w:adjustRightInd w:val="0"/>
      <w:spacing w:before="320" w:after="100"/>
      <w:jc w:val="both"/>
      <w:outlineLvl w:val="7"/>
    </w:pPr>
    <w:rPr>
      <w:rFonts w:ascii="Cambria" w:hAnsi="Cambria"/>
      <w:b/>
      <w:bCs/>
      <w:i/>
      <w:iCs/>
      <w:color w:val="9BBB59"/>
      <w:sz w:val="20"/>
      <w:szCs w:val="20"/>
      <w:lang w:eastAsia="en-US"/>
    </w:rPr>
  </w:style>
  <w:style w:type="paragraph" w:styleId="9">
    <w:name w:val="heading 9"/>
    <w:basedOn w:val="a"/>
    <w:next w:val="a"/>
    <w:link w:val="90"/>
    <w:uiPriority w:val="99"/>
    <w:qFormat/>
    <w:rsid w:val="004B7C3F"/>
    <w:pPr>
      <w:widowControl w:val="0"/>
      <w:autoSpaceDE w:val="0"/>
      <w:autoSpaceDN w:val="0"/>
      <w:adjustRightInd w:val="0"/>
      <w:spacing w:before="320" w:after="100"/>
      <w:jc w:val="both"/>
      <w:outlineLvl w:val="8"/>
    </w:pPr>
    <w:rPr>
      <w:rFonts w:ascii="Cambria" w:hAnsi="Cambria"/>
      <w:i/>
      <w:iCs/>
      <w:color w:val="9BBB59"/>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7C3F"/>
    <w:rPr>
      <w:rFonts w:ascii="Cambria" w:eastAsia="Times New Roman" w:hAnsi="Cambria" w:cs="Times New Roman"/>
      <w:b/>
      <w:bCs/>
      <w:color w:val="365F91"/>
      <w:sz w:val="24"/>
      <w:szCs w:val="24"/>
    </w:rPr>
  </w:style>
  <w:style w:type="character" w:customStyle="1" w:styleId="20">
    <w:name w:val="Заголовок 2 Знак"/>
    <w:basedOn w:val="a0"/>
    <w:link w:val="2"/>
    <w:uiPriority w:val="99"/>
    <w:rsid w:val="004B7C3F"/>
    <w:rPr>
      <w:rFonts w:ascii="Cambria" w:eastAsia="Times New Roman" w:hAnsi="Cambria" w:cs="Times New Roman"/>
      <w:color w:val="365F91"/>
      <w:sz w:val="24"/>
      <w:szCs w:val="24"/>
    </w:rPr>
  </w:style>
  <w:style w:type="character" w:customStyle="1" w:styleId="30">
    <w:name w:val="Заголовок 3 Знак"/>
    <w:basedOn w:val="a0"/>
    <w:link w:val="3"/>
    <w:uiPriority w:val="99"/>
    <w:rsid w:val="004B7C3F"/>
    <w:rPr>
      <w:rFonts w:ascii="Cambria" w:eastAsia="Times New Roman" w:hAnsi="Cambria" w:cs="Times New Roman"/>
      <w:color w:val="4F81BD"/>
      <w:sz w:val="24"/>
      <w:szCs w:val="24"/>
    </w:rPr>
  </w:style>
  <w:style w:type="character" w:customStyle="1" w:styleId="40">
    <w:name w:val="Заголовок 4 Знак"/>
    <w:basedOn w:val="a0"/>
    <w:link w:val="4"/>
    <w:uiPriority w:val="99"/>
    <w:rsid w:val="004B7C3F"/>
    <w:rPr>
      <w:rFonts w:ascii="Cambria" w:eastAsia="Times New Roman" w:hAnsi="Cambria" w:cs="Times New Roman"/>
      <w:i/>
      <w:iCs/>
      <w:color w:val="4F81BD"/>
      <w:sz w:val="24"/>
      <w:szCs w:val="24"/>
    </w:rPr>
  </w:style>
  <w:style w:type="character" w:customStyle="1" w:styleId="50">
    <w:name w:val="Заголовок 5 Знак"/>
    <w:basedOn w:val="a0"/>
    <w:link w:val="5"/>
    <w:uiPriority w:val="99"/>
    <w:rsid w:val="004B7C3F"/>
    <w:rPr>
      <w:rFonts w:ascii="Cambria" w:eastAsia="Times New Roman" w:hAnsi="Cambria" w:cs="Times New Roman"/>
      <w:color w:val="4F81BD"/>
      <w:sz w:val="26"/>
      <w:szCs w:val="26"/>
    </w:rPr>
  </w:style>
  <w:style w:type="character" w:customStyle="1" w:styleId="60">
    <w:name w:val="Заголовок 6 Знак"/>
    <w:basedOn w:val="a0"/>
    <w:link w:val="6"/>
    <w:uiPriority w:val="99"/>
    <w:rsid w:val="004B7C3F"/>
    <w:rPr>
      <w:rFonts w:ascii="Cambria" w:eastAsia="Times New Roman" w:hAnsi="Cambria" w:cs="Times New Roman"/>
      <w:i/>
      <w:iCs/>
      <w:color w:val="4F81BD"/>
      <w:sz w:val="26"/>
      <w:szCs w:val="26"/>
    </w:rPr>
  </w:style>
  <w:style w:type="character" w:customStyle="1" w:styleId="70">
    <w:name w:val="Заголовок 7 Знак"/>
    <w:basedOn w:val="a0"/>
    <w:link w:val="7"/>
    <w:uiPriority w:val="99"/>
    <w:rsid w:val="004B7C3F"/>
    <w:rPr>
      <w:rFonts w:ascii="Cambria" w:eastAsia="Times New Roman" w:hAnsi="Cambria" w:cs="Times New Roman"/>
      <w:b/>
      <w:bCs/>
      <w:color w:val="9BBB59"/>
      <w:sz w:val="20"/>
      <w:szCs w:val="20"/>
    </w:rPr>
  </w:style>
  <w:style w:type="character" w:customStyle="1" w:styleId="80">
    <w:name w:val="Заголовок 8 Знак"/>
    <w:basedOn w:val="a0"/>
    <w:link w:val="8"/>
    <w:uiPriority w:val="99"/>
    <w:rsid w:val="004B7C3F"/>
    <w:rPr>
      <w:rFonts w:ascii="Cambria" w:eastAsia="Times New Roman" w:hAnsi="Cambria" w:cs="Times New Roman"/>
      <w:b/>
      <w:bCs/>
      <w:i/>
      <w:iCs/>
      <w:color w:val="9BBB59"/>
      <w:sz w:val="20"/>
      <w:szCs w:val="20"/>
    </w:rPr>
  </w:style>
  <w:style w:type="character" w:customStyle="1" w:styleId="90">
    <w:name w:val="Заголовок 9 Знак"/>
    <w:basedOn w:val="a0"/>
    <w:link w:val="9"/>
    <w:uiPriority w:val="99"/>
    <w:rsid w:val="004B7C3F"/>
    <w:rPr>
      <w:rFonts w:ascii="Cambria" w:eastAsia="Times New Roman" w:hAnsi="Cambria" w:cs="Times New Roman"/>
      <w:i/>
      <w:iCs/>
      <w:color w:val="9BBB59"/>
      <w:sz w:val="20"/>
      <w:szCs w:val="20"/>
    </w:rPr>
  </w:style>
  <w:style w:type="paragraph" w:styleId="31">
    <w:name w:val="Body Text 3"/>
    <w:basedOn w:val="a"/>
    <w:link w:val="32"/>
    <w:rsid w:val="004B7C3F"/>
    <w:pPr>
      <w:spacing w:after="120"/>
    </w:pPr>
    <w:rPr>
      <w:color w:val="auto"/>
      <w:sz w:val="16"/>
      <w:szCs w:val="16"/>
    </w:rPr>
  </w:style>
  <w:style w:type="character" w:customStyle="1" w:styleId="32">
    <w:name w:val="Основной текст 3 Знак"/>
    <w:basedOn w:val="a0"/>
    <w:link w:val="31"/>
    <w:rsid w:val="004B7C3F"/>
    <w:rPr>
      <w:rFonts w:ascii="Times New Roman" w:eastAsia="Times New Roman" w:hAnsi="Times New Roman" w:cs="Times New Roman"/>
      <w:sz w:val="16"/>
      <w:szCs w:val="16"/>
      <w:lang w:eastAsia="ru-RU"/>
    </w:rPr>
  </w:style>
  <w:style w:type="paragraph" w:styleId="a3">
    <w:name w:val="List Paragraph"/>
    <w:basedOn w:val="a"/>
    <w:uiPriority w:val="34"/>
    <w:qFormat/>
    <w:rsid w:val="004B7C3F"/>
    <w:pPr>
      <w:ind w:left="720"/>
      <w:contextualSpacing/>
    </w:pPr>
  </w:style>
  <w:style w:type="paragraph" w:styleId="a4">
    <w:name w:val="Body Text"/>
    <w:aliases w:val="Основной текст Знак2 Знак1,Основной текст Знак4 Знак Знак,Основной текст Знак1 Знак Знак1 Знак,Основной текст Знак Знак Знак Знак1 Знак,Основной текст Знак Знак3 Знак Знак,Основной текст Знак2 Знак1 Знак Знак"/>
    <w:basedOn w:val="a"/>
    <w:link w:val="a5"/>
    <w:uiPriority w:val="99"/>
    <w:rsid w:val="004B7C3F"/>
    <w:pPr>
      <w:spacing w:after="120"/>
    </w:pPr>
    <w:rPr>
      <w:color w:val="auto"/>
    </w:rPr>
  </w:style>
  <w:style w:type="character" w:customStyle="1" w:styleId="a5">
    <w:name w:val="Основной текст Знак"/>
    <w:aliases w:val="Основной текст Знак2 Знак1 Знак,Основной текст Знак4 Знак Знак Знак,Основной текст Знак1 Знак Знак1 Знак Знак,Основной текст Знак Знак Знак Знак1 Знак Знак,Основной текст Знак Знак3 Знак Знак Знак"/>
    <w:basedOn w:val="a0"/>
    <w:link w:val="a4"/>
    <w:uiPriority w:val="99"/>
    <w:rsid w:val="004B7C3F"/>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4B7C3F"/>
    <w:pPr>
      <w:widowControl w:val="0"/>
      <w:autoSpaceDE w:val="0"/>
      <w:autoSpaceDN w:val="0"/>
      <w:adjustRightInd w:val="0"/>
      <w:ind w:firstLine="360"/>
      <w:jc w:val="both"/>
    </w:pPr>
    <w:rPr>
      <w:rFonts w:ascii="Tahoma" w:hAnsi="Tahoma" w:cs="Tahoma"/>
      <w:color w:val="auto"/>
      <w:sz w:val="16"/>
      <w:szCs w:val="16"/>
      <w:lang w:eastAsia="en-US"/>
    </w:rPr>
  </w:style>
  <w:style w:type="character" w:customStyle="1" w:styleId="a7">
    <w:name w:val="Текст выноски Знак"/>
    <w:basedOn w:val="a0"/>
    <w:link w:val="a6"/>
    <w:uiPriority w:val="99"/>
    <w:semiHidden/>
    <w:rsid w:val="004B7C3F"/>
    <w:rPr>
      <w:rFonts w:ascii="Tahoma" w:eastAsia="Times New Roman" w:hAnsi="Tahoma" w:cs="Tahoma"/>
      <w:sz w:val="16"/>
      <w:szCs w:val="16"/>
    </w:rPr>
  </w:style>
  <w:style w:type="paragraph" w:customStyle="1" w:styleId="21">
    <w:name w:val="Список 21"/>
    <w:basedOn w:val="a"/>
    <w:uiPriority w:val="99"/>
    <w:rsid w:val="004B7C3F"/>
    <w:pPr>
      <w:widowControl w:val="0"/>
      <w:suppressAutoHyphens/>
      <w:autoSpaceDE w:val="0"/>
      <w:autoSpaceDN w:val="0"/>
      <w:adjustRightInd w:val="0"/>
      <w:ind w:left="566" w:hanging="283"/>
      <w:jc w:val="both"/>
    </w:pPr>
    <w:rPr>
      <w:color w:val="auto"/>
      <w:lang w:eastAsia="ar-SA"/>
    </w:rPr>
  </w:style>
  <w:style w:type="paragraph" w:customStyle="1" w:styleId="310">
    <w:name w:val="Список 31"/>
    <w:basedOn w:val="a"/>
    <w:uiPriority w:val="99"/>
    <w:rsid w:val="004B7C3F"/>
    <w:pPr>
      <w:widowControl w:val="0"/>
      <w:suppressAutoHyphens/>
      <w:autoSpaceDE w:val="0"/>
      <w:autoSpaceDN w:val="0"/>
      <w:adjustRightInd w:val="0"/>
      <w:ind w:left="849" w:hanging="283"/>
      <w:jc w:val="both"/>
    </w:pPr>
    <w:rPr>
      <w:color w:val="auto"/>
      <w:lang w:eastAsia="ar-SA"/>
    </w:rPr>
  </w:style>
  <w:style w:type="paragraph" w:styleId="a8">
    <w:name w:val="annotation text"/>
    <w:basedOn w:val="a"/>
    <w:link w:val="a9"/>
    <w:uiPriority w:val="99"/>
    <w:semiHidden/>
    <w:rsid w:val="004B7C3F"/>
    <w:pPr>
      <w:widowControl w:val="0"/>
      <w:autoSpaceDE w:val="0"/>
      <w:autoSpaceDN w:val="0"/>
      <w:adjustRightInd w:val="0"/>
      <w:ind w:firstLine="360"/>
      <w:jc w:val="both"/>
    </w:pPr>
    <w:rPr>
      <w:color w:val="auto"/>
      <w:sz w:val="20"/>
      <w:szCs w:val="20"/>
      <w:lang w:eastAsia="en-US"/>
    </w:rPr>
  </w:style>
  <w:style w:type="character" w:customStyle="1" w:styleId="a9">
    <w:name w:val="Текст примечания Знак"/>
    <w:basedOn w:val="a0"/>
    <w:link w:val="a8"/>
    <w:uiPriority w:val="99"/>
    <w:semiHidden/>
    <w:rsid w:val="004B7C3F"/>
    <w:rPr>
      <w:rFonts w:ascii="Times New Roman" w:eastAsia="Times New Roman" w:hAnsi="Times New Roman" w:cs="Times New Roman"/>
      <w:sz w:val="20"/>
      <w:szCs w:val="20"/>
    </w:rPr>
  </w:style>
  <w:style w:type="character" w:customStyle="1" w:styleId="aa">
    <w:name w:val="Тема примечания Знак"/>
    <w:basedOn w:val="a9"/>
    <w:link w:val="ab"/>
    <w:uiPriority w:val="99"/>
    <w:semiHidden/>
    <w:rsid w:val="004B7C3F"/>
    <w:rPr>
      <w:rFonts w:ascii="Times New Roman" w:eastAsia="Times New Roman" w:hAnsi="Times New Roman" w:cs="Times New Roman"/>
      <w:b/>
      <w:bCs/>
      <w:sz w:val="20"/>
      <w:szCs w:val="20"/>
    </w:rPr>
  </w:style>
  <w:style w:type="paragraph" w:styleId="ab">
    <w:name w:val="annotation subject"/>
    <w:basedOn w:val="a8"/>
    <w:next w:val="a8"/>
    <w:link w:val="aa"/>
    <w:uiPriority w:val="99"/>
    <w:semiHidden/>
    <w:rsid w:val="004B7C3F"/>
    <w:rPr>
      <w:b/>
      <w:bCs/>
    </w:rPr>
  </w:style>
  <w:style w:type="paragraph" w:styleId="ac">
    <w:name w:val="caption"/>
    <w:basedOn w:val="a"/>
    <w:next w:val="a"/>
    <w:uiPriority w:val="99"/>
    <w:qFormat/>
    <w:rsid w:val="004B7C3F"/>
    <w:pPr>
      <w:widowControl w:val="0"/>
      <w:autoSpaceDE w:val="0"/>
      <w:autoSpaceDN w:val="0"/>
      <w:adjustRightInd w:val="0"/>
      <w:ind w:firstLine="360"/>
      <w:jc w:val="both"/>
    </w:pPr>
    <w:rPr>
      <w:b/>
      <w:bCs/>
      <w:color w:val="auto"/>
      <w:sz w:val="18"/>
      <w:szCs w:val="18"/>
      <w:lang w:eastAsia="en-US"/>
    </w:rPr>
  </w:style>
  <w:style w:type="paragraph" w:styleId="ad">
    <w:name w:val="Title"/>
    <w:basedOn w:val="a"/>
    <w:next w:val="a"/>
    <w:link w:val="ae"/>
    <w:uiPriority w:val="99"/>
    <w:qFormat/>
    <w:rsid w:val="004B7C3F"/>
    <w:pPr>
      <w:widowControl w:val="0"/>
      <w:pBdr>
        <w:top w:val="single" w:sz="8" w:space="10" w:color="A7BFDE"/>
        <w:bottom w:val="single" w:sz="24" w:space="15" w:color="9BBB59"/>
      </w:pBdr>
      <w:autoSpaceDE w:val="0"/>
      <w:autoSpaceDN w:val="0"/>
      <w:adjustRightInd w:val="0"/>
      <w:jc w:val="center"/>
    </w:pPr>
    <w:rPr>
      <w:rFonts w:ascii="Cambria" w:hAnsi="Cambria"/>
      <w:i/>
      <w:iCs/>
      <w:color w:val="243F60"/>
      <w:sz w:val="60"/>
      <w:szCs w:val="60"/>
      <w:lang w:eastAsia="en-US"/>
    </w:rPr>
  </w:style>
  <w:style w:type="character" w:customStyle="1" w:styleId="ae">
    <w:name w:val="Название Знак"/>
    <w:basedOn w:val="a0"/>
    <w:link w:val="ad"/>
    <w:uiPriority w:val="99"/>
    <w:rsid w:val="004B7C3F"/>
    <w:rPr>
      <w:rFonts w:ascii="Cambria" w:eastAsia="Times New Roman" w:hAnsi="Cambria" w:cs="Times New Roman"/>
      <w:i/>
      <w:iCs/>
      <w:color w:val="243F60"/>
      <w:sz w:val="60"/>
      <w:szCs w:val="60"/>
    </w:rPr>
  </w:style>
  <w:style w:type="paragraph" w:styleId="af">
    <w:name w:val="Subtitle"/>
    <w:basedOn w:val="a"/>
    <w:next w:val="a"/>
    <w:link w:val="af0"/>
    <w:uiPriority w:val="99"/>
    <w:qFormat/>
    <w:rsid w:val="004B7C3F"/>
    <w:pPr>
      <w:widowControl w:val="0"/>
      <w:autoSpaceDE w:val="0"/>
      <w:autoSpaceDN w:val="0"/>
      <w:adjustRightInd w:val="0"/>
      <w:spacing w:before="200" w:after="900"/>
      <w:jc w:val="right"/>
    </w:pPr>
    <w:rPr>
      <w:i/>
      <w:iCs/>
      <w:color w:val="auto"/>
      <w:lang w:eastAsia="en-US"/>
    </w:rPr>
  </w:style>
  <w:style w:type="character" w:customStyle="1" w:styleId="af0">
    <w:name w:val="Подзаголовок Знак"/>
    <w:basedOn w:val="a0"/>
    <w:link w:val="af"/>
    <w:uiPriority w:val="99"/>
    <w:rsid w:val="004B7C3F"/>
    <w:rPr>
      <w:rFonts w:ascii="Times New Roman" w:eastAsia="Times New Roman" w:hAnsi="Times New Roman" w:cs="Times New Roman"/>
      <w:i/>
      <w:iCs/>
      <w:sz w:val="24"/>
      <w:szCs w:val="24"/>
    </w:rPr>
  </w:style>
  <w:style w:type="character" w:styleId="af1">
    <w:name w:val="Strong"/>
    <w:uiPriority w:val="99"/>
    <w:qFormat/>
    <w:rsid w:val="004B7C3F"/>
    <w:rPr>
      <w:rFonts w:cs="Times New Roman"/>
      <w:b/>
      <w:bCs/>
      <w:spacing w:val="0"/>
    </w:rPr>
  </w:style>
  <w:style w:type="character" w:styleId="af2">
    <w:name w:val="Emphasis"/>
    <w:uiPriority w:val="99"/>
    <w:qFormat/>
    <w:rsid w:val="004B7C3F"/>
    <w:rPr>
      <w:rFonts w:cs="Times New Roman"/>
      <w:b/>
      <w:i/>
      <w:color w:val="5A5A5A"/>
    </w:rPr>
  </w:style>
  <w:style w:type="paragraph" w:styleId="af3">
    <w:name w:val="No Spacing"/>
    <w:basedOn w:val="a"/>
    <w:link w:val="af4"/>
    <w:uiPriority w:val="99"/>
    <w:qFormat/>
    <w:rsid w:val="004B7C3F"/>
    <w:pPr>
      <w:widowControl w:val="0"/>
      <w:autoSpaceDE w:val="0"/>
      <w:autoSpaceDN w:val="0"/>
      <w:adjustRightInd w:val="0"/>
      <w:jc w:val="both"/>
    </w:pPr>
    <w:rPr>
      <w:color w:val="auto"/>
      <w:sz w:val="26"/>
      <w:szCs w:val="26"/>
      <w:lang w:eastAsia="en-US"/>
    </w:rPr>
  </w:style>
  <w:style w:type="character" w:customStyle="1" w:styleId="af4">
    <w:name w:val="Без интервала Знак"/>
    <w:link w:val="af3"/>
    <w:uiPriority w:val="99"/>
    <w:locked/>
    <w:rsid w:val="004B7C3F"/>
    <w:rPr>
      <w:rFonts w:ascii="Times New Roman" w:eastAsia="Times New Roman" w:hAnsi="Times New Roman" w:cs="Times New Roman"/>
      <w:sz w:val="26"/>
      <w:szCs w:val="26"/>
    </w:rPr>
  </w:style>
  <w:style w:type="paragraph" w:styleId="22">
    <w:name w:val="Quote"/>
    <w:basedOn w:val="a"/>
    <w:next w:val="a"/>
    <w:link w:val="23"/>
    <w:uiPriority w:val="99"/>
    <w:qFormat/>
    <w:rsid w:val="004B7C3F"/>
    <w:pPr>
      <w:widowControl w:val="0"/>
      <w:autoSpaceDE w:val="0"/>
      <w:autoSpaceDN w:val="0"/>
      <w:adjustRightInd w:val="0"/>
      <w:ind w:firstLine="360"/>
      <w:jc w:val="both"/>
    </w:pPr>
    <w:rPr>
      <w:rFonts w:ascii="Cambria" w:hAnsi="Cambria"/>
      <w:i/>
      <w:iCs/>
      <w:color w:val="5A5A5A"/>
      <w:sz w:val="26"/>
      <w:szCs w:val="26"/>
      <w:lang w:eastAsia="en-US"/>
    </w:rPr>
  </w:style>
  <w:style w:type="character" w:customStyle="1" w:styleId="23">
    <w:name w:val="Цитата 2 Знак"/>
    <w:basedOn w:val="a0"/>
    <w:link w:val="22"/>
    <w:uiPriority w:val="99"/>
    <w:rsid w:val="004B7C3F"/>
    <w:rPr>
      <w:rFonts w:ascii="Cambria" w:eastAsia="Times New Roman" w:hAnsi="Cambria" w:cs="Times New Roman"/>
      <w:i/>
      <w:iCs/>
      <w:color w:val="5A5A5A"/>
      <w:sz w:val="26"/>
      <w:szCs w:val="26"/>
    </w:rPr>
  </w:style>
  <w:style w:type="paragraph" w:styleId="af5">
    <w:name w:val="Intense Quote"/>
    <w:basedOn w:val="a"/>
    <w:next w:val="a"/>
    <w:link w:val="af6"/>
    <w:uiPriority w:val="99"/>
    <w:qFormat/>
    <w:rsid w:val="004B7C3F"/>
    <w:pPr>
      <w:widowControl w:val="0"/>
      <w:pBdr>
        <w:top w:val="single" w:sz="12" w:space="10" w:color="B8CCE4"/>
        <w:left w:val="single" w:sz="36" w:space="4" w:color="4F81BD"/>
        <w:bottom w:val="single" w:sz="24" w:space="10" w:color="9BBB59"/>
        <w:right w:val="single" w:sz="36" w:space="4" w:color="4F81BD"/>
      </w:pBdr>
      <w:shd w:val="clear" w:color="auto" w:fill="4F81BD"/>
      <w:autoSpaceDE w:val="0"/>
      <w:autoSpaceDN w:val="0"/>
      <w:adjustRightInd w:val="0"/>
      <w:spacing w:before="320" w:after="320" w:line="300" w:lineRule="auto"/>
      <w:ind w:left="1440" w:right="1440" w:firstLine="360"/>
      <w:jc w:val="both"/>
    </w:pPr>
    <w:rPr>
      <w:rFonts w:ascii="Cambria" w:hAnsi="Cambria"/>
      <w:i/>
      <w:iCs/>
      <w:color w:val="FFFFFF"/>
      <w:lang w:eastAsia="en-US"/>
    </w:rPr>
  </w:style>
  <w:style w:type="character" w:customStyle="1" w:styleId="af6">
    <w:name w:val="Выделенная цитата Знак"/>
    <w:basedOn w:val="a0"/>
    <w:link w:val="af5"/>
    <w:uiPriority w:val="99"/>
    <w:rsid w:val="004B7C3F"/>
    <w:rPr>
      <w:rFonts w:ascii="Cambria" w:eastAsia="Times New Roman" w:hAnsi="Cambria" w:cs="Times New Roman"/>
      <w:i/>
      <w:iCs/>
      <w:color w:val="FFFFFF"/>
      <w:sz w:val="24"/>
      <w:szCs w:val="24"/>
      <w:shd w:val="clear" w:color="auto" w:fill="4F81BD"/>
    </w:rPr>
  </w:style>
  <w:style w:type="character" w:styleId="af7">
    <w:name w:val="Subtle Emphasis"/>
    <w:uiPriority w:val="99"/>
    <w:qFormat/>
    <w:rsid w:val="004B7C3F"/>
    <w:rPr>
      <w:i/>
      <w:color w:val="5A5A5A"/>
    </w:rPr>
  </w:style>
  <w:style w:type="character" w:styleId="af8">
    <w:name w:val="Intense Emphasis"/>
    <w:uiPriority w:val="99"/>
    <w:qFormat/>
    <w:rsid w:val="004B7C3F"/>
    <w:rPr>
      <w:b/>
      <w:i/>
      <w:color w:val="4F81BD"/>
      <w:sz w:val="22"/>
    </w:rPr>
  </w:style>
  <w:style w:type="character" w:styleId="af9">
    <w:name w:val="Subtle Reference"/>
    <w:uiPriority w:val="99"/>
    <w:qFormat/>
    <w:rsid w:val="004B7C3F"/>
    <w:rPr>
      <w:color w:val="auto"/>
      <w:u w:val="single" w:color="9BBB59"/>
    </w:rPr>
  </w:style>
  <w:style w:type="character" w:styleId="afa">
    <w:name w:val="Intense Reference"/>
    <w:uiPriority w:val="99"/>
    <w:qFormat/>
    <w:rsid w:val="004B7C3F"/>
    <w:rPr>
      <w:rFonts w:cs="Times New Roman"/>
      <w:b/>
      <w:bCs/>
      <w:color w:val="76923C"/>
      <w:u w:val="single" w:color="9BBB59"/>
    </w:rPr>
  </w:style>
  <w:style w:type="character" w:styleId="afb">
    <w:name w:val="Book Title"/>
    <w:uiPriority w:val="99"/>
    <w:qFormat/>
    <w:rsid w:val="004B7C3F"/>
    <w:rPr>
      <w:rFonts w:ascii="Cambria" w:hAnsi="Cambria" w:cs="Times New Roman"/>
      <w:b/>
      <w:bCs/>
      <w:i/>
      <w:iCs/>
      <w:color w:val="auto"/>
    </w:rPr>
  </w:style>
  <w:style w:type="paragraph" w:styleId="afc">
    <w:name w:val="TOC Heading"/>
    <w:basedOn w:val="1"/>
    <w:next w:val="a"/>
    <w:uiPriority w:val="99"/>
    <w:qFormat/>
    <w:rsid w:val="004B7C3F"/>
    <w:pPr>
      <w:outlineLvl w:val="9"/>
    </w:pPr>
  </w:style>
  <w:style w:type="paragraph" w:styleId="afd">
    <w:name w:val="header"/>
    <w:basedOn w:val="a"/>
    <w:link w:val="afe"/>
    <w:uiPriority w:val="99"/>
    <w:rsid w:val="004B7C3F"/>
    <w:pPr>
      <w:widowControl w:val="0"/>
      <w:tabs>
        <w:tab w:val="center" w:pos="4677"/>
        <w:tab w:val="right" w:pos="9355"/>
      </w:tabs>
      <w:autoSpaceDE w:val="0"/>
      <w:autoSpaceDN w:val="0"/>
      <w:adjustRightInd w:val="0"/>
      <w:ind w:firstLine="360"/>
      <w:jc w:val="both"/>
    </w:pPr>
    <w:rPr>
      <w:color w:val="auto"/>
      <w:sz w:val="26"/>
      <w:szCs w:val="26"/>
      <w:lang w:eastAsia="en-US"/>
    </w:rPr>
  </w:style>
  <w:style w:type="character" w:customStyle="1" w:styleId="afe">
    <w:name w:val="Верхний колонтитул Знак"/>
    <w:basedOn w:val="a0"/>
    <w:link w:val="afd"/>
    <w:uiPriority w:val="99"/>
    <w:rsid w:val="004B7C3F"/>
    <w:rPr>
      <w:rFonts w:ascii="Times New Roman" w:eastAsia="Times New Roman" w:hAnsi="Times New Roman" w:cs="Times New Roman"/>
      <w:sz w:val="26"/>
      <w:szCs w:val="26"/>
    </w:rPr>
  </w:style>
  <w:style w:type="paragraph" w:styleId="aff">
    <w:name w:val="footer"/>
    <w:basedOn w:val="a"/>
    <w:link w:val="aff0"/>
    <w:uiPriority w:val="99"/>
    <w:rsid w:val="004B7C3F"/>
    <w:pPr>
      <w:widowControl w:val="0"/>
      <w:tabs>
        <w:tab w:val="center" w:pos="4677"/>
        <w:tab w:val="right" w:pos="9355"/>
      </w:tabs>
      <w:autoSpaceDE w:val="0"/>
      <w:autoSpaceDN w:val="0"/>
      <w:adjustRightInd w:val="0"/>
      <w:ind w:firstLine="360"/>
      <w:jc w:val="both"/>
    </w:pPr>
    <w:rPr>
      <w:color w:val="auto"/>
      <w:sz w:val="26"/>
      <w:szCs w:val="26"/>
      <w:lang w:eastAsia="en-US"/>
    </w:rPr>
  </w:style>
  <w:style w:type="character" w:customStyle="1" w:styleId="aff0">
    <w:name w:val="Нижний колонтитул Знак"/>
    <w:basedOn w:val="a0"/>
    <w:link w:val="aff"/>
    <w:uiPriority w:val="99"/>
    <w:rsid w:val="004B7C3F"/>
    <w:rPr>
      <w:rFonts w:ascii="Times New Roman" w:eastAsia="Times New Roman" w:hAnsi="Times New Roman" w:cs="Times New Roman"/>
      <w:sz w:val="26"/>
      <w:szCs w:val="26"/>
    </w:rPr>
  </w:style>
  <w:style w:type="paragraph" w:styleId="aff1">
    <w:name w:val="Normal (Web)"/>
    <w:basedOn w:val="a"/>
    <w:uiPriority w:val="99"/>
    <w:rsid w:val="004B7C3F"/>
    <w:pPr>
      <w:spacing w:before="100" w:beforeAutospacing="1" w:after="100" w:afterAutospacing="1"/>
    </w:pPr>
    <w:rPr>
      <w:color w:val="auto"/>
    </w:rPr>
  </w:style>
  <w:style w:type="paragraph" w:customStyle="1" w:styleId="ConsPlusNormal">
    <w:name w:val="ConsPlusNormal"/>
    <w:rsid w:val="004B7C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Знак Знак"/>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character" w:styleId="aff3">
    <w:name w:val="page number"/>
    <w:uiPriority w:val="99"/>
    <w:rsid w:val="004B7C3F"/>
    <w:rPr>
      <w:rFonts w:cs="Times New Roman"/>
    </w:rPr>
  </w:style>
  <w:style w:type="paragraph" w:customStyle="1" w:styleId="aff4">
    <w:name w:val="Знак Знак Знак Знак Знак Знак"/>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paragraph" w:customStyle="1" w:styleId="11">
    <w:name w:val="1"/>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paragraph" w:customStyle="1" w:styleId="rvps698610">
    <w:name w:val="rvps698610"/>
    <w:basedOn w:val="a"/>
    <w:rsid w:val="004B7C3F"/>
    <w:pPr>
      <w:spacing w:after="150"/>
      <w:ind w:right="300"/>
    </w:pPr>
    <w:rPr>
      <w:color w:val="auto"/>
    </w:rPr>
  </w:style>
  <w:style w:type="character" w:customStyle="1" w:styleId="aff5">
    <w:name w:val="Основной текст_"/>
    <w:basedOn w:val="a0"/>
    <w:link w:val="33"/>
    <w:rsid w:val="00047EC6"/>
    <w:rPr>
      <w:rFonts w:ascii="Times New Roman" w:eastAsia="Times New Roman" w:hAnsi="Times New Roman" w:cs="Times New Roman"/>
      <w:b/>
      <w:bCs/>
      <w:sz w:val="20"/>
      <w:szCs w:val="20"/>
      <w:shd w:val="clear" w:color="auto" w:fill="FFFFFF"/>
    </w:rPr>
  </w:style>
  <w:style w:type="character" w:customStyle="1" w:styleId="aff6">
    <w:name w:val="Подпись к таблице_"/>
    <w:basedOn w:val="a0"/>
    <w:rsid w:val="00047EC6"/>
    <w:rPr>
      <w:rFonts w:ascii="Times New Roman" w:eastAsia="Times New Roman" w:hAnsi="Times New Roman" w:cs="Times New Roman"/>
      <w:b/>
      <w:bCs/>
      <w:i w:val="0"/>
      <w:iCs w:val="0"/>
      <w:smallCaps w:val="0"/>
      <w:strike w:val="0"/>
      <w:sz w:val="20"/>
      <w:szCs w:val="20"/>
      <w:u w:val="none"/>
    </w:rPr>
  </w:style>
  <w:style w:type="character" w:customStyle="1" w:styleId="aff7">
    <w:name w:val="Подпись к таблице"/>
    <w:basedOn w:val="aff6"/>
    <w:rsid w:val="00047EC6"/>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24">
    <w:name w:val="Основной текст2"/>
    <w:basedOn w:val="aff5"/>
    <w:rsid w:val="00047EC6"/>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ff8">
    <w:name w:val="Колонтитул_"/>
    <w:basedOn w:val="a0"/>
    <w:rsid w:val="00047EC6"/>
    <w:rPr>
      <w:rFonts w:ascii="Times New Roman" w:eastAsia="Times New Roman" w:hAnsi="Times New Roman" w:cs="Times New Roman"/>
      <w:b w:val="0"/>
      <w:bCs w:val="0"/>
      <w:i w:val="0"/>
      <w:iCs w:val="0"/>
      <w:smallCaps w:val="0"/>
      <w:strike w:val="0"/>
      <w:sz w:val="19"/>
      <w:szCs w:val="19"/>
      <w:u w:val="none"/>
    </w:rPr>
  </w:style>
  <w:style w:type="character" w:customStyle="1" w:styleId="aff9">
    <w:name w:val="Колонтитул"/>
    <w:basedOn w:val="aff8"/>
    <w:rsid w:val="00047EC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8pt">
    <w:name w:val="Основной текст + 8 pt;Не полужирный"/>
    <w:basedOn w:val="aff5"/>
    <w:rsid w:val="00047EC6"/>
    <w:rPr>
      <w:rFonts w:ascii="Times New Roman" w:eastAsia="Times New Roman" w:hAnsi="Times New Roman" w:cs="Times New Roman"/>
      <w:b/>
      <w:bCs/>
      <w:color w:val="000000"/>
      <w:spacing w:val="0"/>
      <w:w w:val="100"/>
      <w:position w:val="0"/>
      <w:sz w:val="16"/>
      <w:szCs w:val="16"/>
      <w:shd w:val="clear" w:color="auto" w:fill="FFFFFF"/>
    </w:rPr>
  </w:style>
  <w:style w:type="paragraph" w:customStyle="1" w:styleId="33">
    <w:name w:val="Основной текст3"/>
    <w:basedOn w:val="a"/>
    <w:link w:val="aff5"/>
    <w:rsid w:val="00047EC6"/>
    <w:pPr>
      <w:widowControl w:val="0"/>
      <w:shd w:val="clear" w:color="auto" w:fill="FFFFFF"/>
      <w:spacing w:line="0" w:lineRule="atLeast"/>
      <w:jc w:val="both"/>
    </w:pPr>
    <w:rPr>
      <w:b/>
      <w:bCs/>
      <w:color w:val="auto"/>
      <w:sz w:val="20"/>
      <w:szCs w:val="20"/>
      <w:lang w:eastAsia="en-US"/>
    </w:rPr>
  </w:style>
  <w:style w:type="paragraph" w:styleId="affa">
    <w:name w:val="List"/>
    <w:basedOn w:val="a"/>
    <w:unhideWhenUsed/>
    <w:rsid w:val="002A41BA"/>
    <w:pPr>
      <w:ind w:left="283" w:hanging="283"/>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4B7C3F"/>
    <w:pPr>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B7C3F"/>
    <w:pPr>
      <w:widowControl w:val="0"/>
      <w:pBdr>
        <w:bottom w:val="single" w:sz="12" w:space="1" w:color="365F91"/>
      </w:pBdr>
      <w:autoSpaceDE w:val="0"/>
      <w:autoSpaceDN w:val="0"/>
      <w:adjustRightInd w:val="0"/>
      <w:spacing w:before="600" w:after="80"/>
      <w:jc w:val="both"/>
      <w:outlineLvl w:val="0"/>
    </w:pPr>
    <w:rPr>
      <w:rFonts w:ascii="Cambria" w:hAnsi="Cambria"/>
      <w:b/>
      <w:bCs/>
      <w:color w:val="365F91"/>
      <w:lang w:eastAsia="en-US"/>
    </w:rPr>
  </w:style>
  <w:style w:type="paragraph" w:styleId="2">
    <w:name w:val="heading 2"/>
    <w:basedOn w:val="a"/>
    <w:next w:val="a"/>
    <w:link w:val="20"/>
    <w:uiPriority w:val="99"/>
    <w:qFormat/>
    <w:rsid w:val="004B7C3F"/>
    <w:pPr>
      <w:widowControl w:val="0"/>
      <w:pBdr>
        <w:bottom w:val="single" w:sz="8" w:space="1" w:color="4F81BD"/>
      </w:pBdr>
      <w:autoSpaceDE w:val="0"/>
      <w:autoSpaceDN w:val="0"/>
      <w:adjustRightInd w:val="0"/>
      <w:spacing w:before="200" w:after="80"/>
      <w:jc w:val="both"/>
      <w:outlineLvl w:val="1"/>
    </w:pPr>
    <w:rPr>
      <w:rFonts w:ascii="Cambria" w:hAnsi="Cambria"/>
      <w:color w:val="365F91"/>
      <w:lang w:eastAsia="en-US"/>
    </w:rPr>
  </w:style>
  <w:style w:type="paragraph" w:styleId="3">
    <w:name w:val="heading 3"/>
    <w:basedOn w:val="a"/>
    <w:next w:val="a"/>
    <w:link w:val="30"/>
    <w:uiPriority w:val="99"/>
    <w:qFormat/>
    <w:rsid w:val="004B7C3F"/>
    <w:pPr>
      <w:widowControl w:val="0"/>
      <w:pBdr>
        <w:bottom w:val="single" w:sz="4" w:space="1" w:color="95B3D7"/>
      </w:pBdr>
      <w:autoSpaceDE w:val="0"/>
      <w:autoSpaceDN w:val="0"/>
      <w:adjustRightInd w:val="0"/>
      <w:spacing w:before="200" w:after="80"/>
      <w:jc w:val="both"/>
      <w:outlineLvl w:val="2"/>
    </w:pPr>
    <w:rPr>
      <w:rFonts w:ascii="Cambria" w:hAnsi="Cambria"/>
      <w:color w:val="4F81BD"/>
      <w:lang w:eastAsia="en-US"/>
    </w:rPr>
  </w:style>
  <w:style w:type="paragraph" w:styleId="4">
    <w:name w:val="heading 4"/>
    <w:basedOn w:val="a"/>
    <w:next w:val="a"/>
    <w:link w:val="40"/>
    <w:uiPriority w:val="99"/>
    <w:qFormat/>
    <w:rsid w:val="004B7C3F"/>
    <w:pPr>
      <w:widowControl w:val="0"/>
      <w:pBdr>
        <w:bottom w:val="single" w:sz="4" w:space="2" w:color="B8CCE4"/>
      </w:pBdr>
      <w:autoSpaceDE w:val="0"/>
      <w:autoSpaceDN w:val="0"/>
      <w:adjustRightInd w:val="0"/>
      <w:spacing w:before="200" w:after="80"/>
      <w:jc w:val="both"/>
      <w:outlineLvl w:val="3"/>
    </w:pPr>
    <w:rPr>
      <w:rFonts w:ascii="Cambria" w:hAnsi="Cambria"/>
      <w:i/>
      <w:iCs/>
      <w:color w:val="4F81BD"/>
      <w:lang w:eastAsia="en-US"/>
    </w:rPr>
  </w:style>
  <w:style w:type="paragraph" w:styleId="5">
    <w:name w:val="heading 5"/>
    <w:basedOn w:val="a"/>
    <w:next w:val="a"/>
    <w:link w:val="50"/>
    <w:uiPriority w:val="99"/>
    <w:qFormat/>
    <w:rsid w:val="004B7C3F"/>
    <w:pPr>
      <w:widowControl w:val="0"/>
      <w:autoSpaceDE w:val="0"/>
      <w:autoSpaceDN w:val="0"/>
      <w:adjustRightInd w:val="0"/>
      <w:spacing w:before="200" w:after="80"/>
      <w:jc w:val="both"/>
      <w:outlineLvl w:val="4"/>
    </w:pPr>
    <w:rPr>
      <w:rFonts w:ascii="Cambria" w:hAnsi="Cambria"/>
      <w:color w:val="4F81BD"/>
      <w:sz w:val="26"/>
      <w:szCs w:val="26"/>
      <w:lang w:eastAsia="en-US"/>
    </w:rPr>
  </w:style>
  <w:style w:type="paragraph" w:styleId="6">
    <w:name w:val="heading 6"/>
    <w:basedOn w:val="a"/>
    <w:next w:val="a"/>
    <w:link w:val="60"/>
    <w:uiPriority w:val="99"/>
    <w:qFormat/>
    <w:rsid w:val="004B7C3F"/>
    <w:pPr>
      <w:widowControl w:val="0"/>
      <w:autoSpaceDE w:val="0"/>
      <w:autoSpaceDN w:val="0"/>
      <w:adjustRightInd w:val="0"/>
      <w:spacing w:before="280" w:after="100"/>
      <w:jc w:val="both"/>
      <w:outlineLvl w:val="5"/>
    </w:pPr>
    <w:rPr>
      <w:rFonts w:ascii="Cambria" w:hAnsi="Cambria"/>
      <w:i/>
      <w:iCs/>
      <w:color w:val="4F81BD"/>
      <w:sz w:val="26"/>
      <w:szCs w:val="26"/>
      <w:lang w:eastAsia="en-US"/>
    </w:rPr>
  </w:style>
  <w:style w:type="paragraph" w:styleId="7">
    <w:name w:val="heading 7"/>
    <w:basedOn w:val="a"/>
    <w:next w:val="a"/>
    <w:link w:val="70"/>
    <w:uiPriority w:val="99"/>
    <w:qFormat/>
    <w:rsid w:val="004B7C3F"/>
    <w:pPr>
      <w:widowControl w:val="0"/>
      <w:autoSpaceDE w:val="0"/>
      <w:autoSpaceDN w:val="0"/>
      <w:adjustRightInd w:val="0"/>
      <w:spacing w:before="320" w:after="100"/>
      <w:jc w:val="both"/>
      <w:outlineLvl w:val="6"/>
    </w:pPr>
    <w:rPr>
      <w:rFonts w:ascii="Cambria" w:hAnsi="Cambria"/>
      <w:b/>
      <w:bCs/>
      <w:color w:val="9BBB59"/>
      <w:sz w:val="20"/>
      <w:szCs w:val="20"/>
      <w:lang w:eastAsia="en-US"/>
    </w:rPr>
  </w:style>
  <w:style w:type="paragraph" w:styleId="8">
    <w:name w:val="heading 8"/>
    <w:basedOn w:val="a"/>
    <w:next w:val="a"/>
    <w:link w:val="80"/>
    <w:uiPriority w:val="99"/>
    <w:qFormat/>
    <w:rsid w:val="004B7C3F"/>
    <w:pPr>
      <w:widowControl w:val="0"/>
      <w:autoSpaceDE w:val="0"/>
      <w:autoSpaceDN w:val="0"/>
      <w:adjustRightInd w:val="0"/>
      <w:spacing w:before="320" w:after="100"/>
      <w:jc w:val="both"/>
      <w:outlineLvl w:val="7"/>
    </w:pPr>
    <w:rPr>
      <w:rFonts w:ascii="Cambria" w:hAnsi="Cambria"/>
      <w:b/>
      <w:bCs/>
      <w:i/>
      <w:iCs/>
      <w:color w:val="9BBB59"/>
      <w:sz w:val="20"/>
      <w:szCs w:val="20"/>
      <w:lang w:eastAsia="en-US"/>
    </w:rPr>
  </w:style>
  <w:style w:type="paragraph" w:styleId="9">
    <w:name w:val="heading 9"/>
    <w:basedOn w:val="a"/>
    <w:next w:val="a"/>
    <w:link w:val="90"/>
    <w:uiPriority w:val="99"/>
    <w:qFormat/>
    <w:rsid w:val="004B7C3F"/>
    <w:pPr>
      <w:widowControl w:val="0"/>
      <w:autoSpaceDE w:val="0"/>
      <w:autoSpaceDN w:val="0"/>
      <w:adjustRightInd w:val="0"/>
      <w:spacing w:before="320" w:after="100"/>
      <w:jc w:val="both"/>
      <w:outlineLvl w:val="8"/>
    </w:pPr>
    <w:rPr>
      <w:rFonts w:ascii="Cambria" w:hAnsi="Cambria"/>
      <w:i/>
      <w:iCs/>
      <w:color w:val="9BBB59"/>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7C3F"/>
    <w:rPr>
      <w:rFonts w:ascii="Cambria" w:eastAsia="Times New Roman" w:hAnsi="Cambria" w:cs="Times New Roman"/>
      <w:b/>
      <w:bCs/>
      <w:color w:val="365F91"/>
      <w:sz w:val="24"/>
      <w:szCs w:val="24"/>
    </w:rPr>
  </w:style>
  <w:style w:type="character" w:customStyle="1" w:styleId="20">
    <w:name w:val="Заголовок 2 Знак"/>
    <w:basedOn w:val="a0"/>
    <w:link w:val="2"/>
    <w:uiPriority w:val="99"/>
    <w:rsid w:val="004B7C3F"/>
    <w:rPr>
      <w:rFonts w:ascii="Cambria" w:eastAsia="Times New Roman" w:hAnsi="Cambria" w:cs="Times New Roman"/>
      <w:color w:val="365F91"/>
      <w:sz w:val="24"/>
      <w:szCs w:val="24"/>
    </w:rPr>
  </w:style>
  <w:style w:type="character" w:customStyle="1" w:styleId="30">
    <w:name w:val="Заголовок 3 Знак"/>
    <w:basedOn w:val="a0"/>
    <w:link w:val="3"/>
    <w:uiPriority w:val="99"/>
    <w:rsid w:val="004B7C3F"/>
    <w:rPr>
      <w:rFonts w:ascii="Cambria" w:eastAsia="Times New Roman" w:hAnsi="Cambria" w:cs="Times New Roman"/>
      <w:color w:val="4F81BD"/>
      <w:sz w:val="24"/>
      <w:szCs w:val="24"/>
    </w:rPr>
  </w:style>
  <w:style w:type="character" w:customStyle="1" w:styleId="40">
    <w:name w:val="Заголовок 4 Знак"/>
    <w:basedOn w:val="a0"/>
    <w:link w:val="4"/>
    <w:uiPriority w:val="99"/>
    <w:rsid w:val="004B7C3F"/>
    <w:rPr>
      <w:rFonts w:ascii="Cambria" w:eastAsia="Times New Roman" w:hAnsi="Cambria" w:cs="Times New Roman"/>
      <w:i/>
      <w:iCs/>
      <w:color w:val="4F81BD"/>
      <w:sz w:val="24"/>
      <w:szCs w:val="24"/>
    </w:rPr>
  </w:style>
  <w:style w:type="character" w:customStyle="1" w:styleId="50">
    <w:name w:val="Заголовок 5 Знак"/>
    <w:basedOn w:val="a0"/>
    <w:link w:val="5"/>
    <w:uiPriority w:val="99"/>
    <w:rsid w:val="004B7C3F"/>
    <w:rPr>
      <w:rFonts w:ascii="Cambria" w:eastAsia="Times New Roman" w:hAnsi="Cambria" w:cs="Times New Roman"/>
      <w:color w:val="4F81BD"/>
      <w:sz w:val="26"/>
      <w:szCs w:val="26"/>
    </w:rPr>
  </w:style>
  <w:style w:type="character" w:customStyle="1" w:styleId="60">
    <w:name w:val="Заголовок 6 Знак"/>
    <w:basedOn w:val="a0"/>
    <w:link w:val="6"/>
    <w:uiPriority w:val="99"/>
    <w:rsid w:val="004B7C3F"/>
    <w:rPr>
      <w:rFonts w:ascii="Cambria" w:eastAsia="Times New Roman" w:hAnsi="Cambria" w:cs="Times New Roman"/>
      <w:i/>
      <w:iCs/>
      <w:color w:val="4F81BD"/>
      <w:sz w:val="26"/>
      <w:szCs w:val="26"/>
    </w:rPr>
  </w:style>
  <w:style w:type="character" w:customStyle="1" w:styleId="70">
    <w:name w:val="Заголовок 7 Знак"/>
    <w:basedOn w:val="a0"/>
    <w:link w:val="7"/>
    <w:uiPriority w:val="99"/>
    <w:rsid w:val="004B7C3F"/>
    <w:rPr>
      <w:rFonts w:ascii="Cambria" w:eastAsia="Times New Roman" w:hAnsi="Cambria" w:cs="Times New Roman"/>
      <w:b/>
      <w:bCs/>
      <w:color w:val="9BBB59"/>
      <w:sz w:val="20"/>
      <w:szCs w:val="20"/>
    </w:rPr>
  </w:style>
  <w:style w:type="character" w:customStyle="1" w:styleId="80">
    <w:name w:val="Заголовок 8 Знак"/>
    <w:basedOn w:val="a0"/>
    <w:link w:val="8"/>
    <w:uiPriority w:val="99"/>
    <w:rsid w:val="004B7C3F"/>
    <w:rPr>
      <w:rFonts w:ascii="Cambria" w:eastAsia="Times New Roman" w:hAnsi="Cambria" w:cs="Times New Roman"/>
      <w:b/>
      <w:bCs/>
      <w:i/>
      <w:iCs/>
      <w:color w:val="9BBB59"/>
      <w:sz w:val="20"/>
      <w:szCs w:val="20"/>
    </w:rPr>
  </w:style>
  <w:style w:type="character" w:customStyle="1" w:styleId="90">
    <w:name w:val="Заголовок 9 Знак"/>
    <w:basedOn w:val="a0"/>
    <w:link w:val="9"/>
    <w:uiPriority w:val="99"/>
    <w:rsid w:val="004B7C3F"/>
    <w:rPr>
      <w:rFonts w:ascii="Cambria" w:eastAsia="Times New Roman" w:hAnsi="Cambria" w:cs="Times New Roman"/>
      <w:i/>
      <w:iCs/>
      <w:color w:val="9BBB59"/>
      <w:sz w:val="20"/>
      <w:szCs w:val="20"/>
    </w:rPr>
  </w:style>
  <w:style w:type="paragraph" w:styleId="31">
    <w:name w:val="Body Text 3"/>
    <w:basedOn w:val="a"/>
    <w:link w:val="32"/>
    <w:rsid w:val="004B7C3F"/>
    <w:pPr>
      <w:spacing w:after="120"/>
    </w:pPr>
    <w:rPr>
      <w:color w:val="auto"/>
      <w:sz w:val="16"/>
      <w:szCs w:val="16"/>
    </w:rPr>
  </w:style>
  <w:style w:type="character" w:customStyle="1" w:styleId="32">
    <w:name w:val="Основной текст 3 Знак"/>
    <w:basedOn w:val="a0"/>
    <w:link w:val="31"/>
    <w:rsid w:val="004B7C3F"/>
    <w:rPr>
      <w:rFonts w:ascii="Times New Roman" w:eastAsia="Times New Roman" w:hAnsi="Times New Roman" w:cs="Times New Roman"/>
      <w:sz w:val="16"/>
      <w:szCs w:val="16"/>
      <w:lang w:eastAsia="ru-RU"/>
    </w:rPr>
  </w:style>
  <w:style w:type="paragraph" w:styleId="a3">
    <w:name w:val="List Paragraph"/>
    <w:basedOn w:val="a"/>
    <w:uiPriority w:val="34"/>
    <w:qFormat/>
    <w:rsid w:val="004B7C3F"/>
    <w:pPr>
      <w:ind w:left="720"/>
      <w:contextualSpacing/>
    </w:pPr>
  </w:style>
  <w:style w:type="paragraph" w:styleId="a4">
    <w:name w:val="Body Text"/>
    <w:aliases w:val="Основной текст Знак2 Знак1,Основной текст Знак4 Знак Знак,Основной текст Знак1 Знак Знак1 Знак,Основной текст Знак Знак Знак Знак1 Знак,Основной текст Знак Знак3 Знак Знак,Основной текст Знак2 Знак1 Знак Знак"/>
    <w:basedOn w:val="a"/>
    <w:link w:val="a5"/>
    <w:uiPriority w:val="99"/>
    <w:rsid w:val="004B7C3F"/>
    <w:pPr>
      <w:spacing w:after="120"/>
    </w:pPr>
    <w:rPr>
      <w:color w:val="auto"/>
    </w:rPr>
  </w:style>
  <w:style w:type="character" w:customStyle="1" w:styleId="a5">
    <w:name w:val="Основной текст Знак"/>
    <w:aliases w:val="Основной текст Знак2 Знак1 Знак,Основной текст Знак4 Знак Знак Знак,Основной текст Знак1 Знак Знак1 Знак Знак,Основной текст Знак Знак Знак Знак1 Знак Знак,Основной текст Знак Знак3 Знак Знак Знак"/>
    <w:basedOn w:val="a0"/>
    <w:link w:val="a4"/>
    <w:uiPriority w:val="99"/>
    <w:rsid w:val="004B7C3F"/>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4B7C3F"/>
    <w:pPr>
      <w:widowControl w:val="0"/>
      <w:autoSpaceDE w:val="0"/>
      <w:autoSpaceDN w:val="0"/>
      <w:adjustRightInd w:val="0"/>
      <w:ind w:firstLine="360"/>
      <w:jc w:val="both"/>
    </w:pPr>
    <w:rPr>
      <w:rFonts w:ascii="Tahoma" w:hAnsi="Tahoma" w:cs="Tahoma"/>
      <w:color w:val="auto"/>
      <w:sz w:val="16"/>
      <w:szCs w:val="16"/>
      <w:lang w:eastAsia="en-US"/>
    </w:rPr>
  </w:style>
  <w:style w:type="character" w:customStyle="1" w:styleId="a7">
    <w:name w:val="Текст выноски Знак"/>
    <w:basedOn w:val="a0"/>
    <w:link w:val="a6"/>
    <w:uiPriority w:val="99"/>
    <w:semiHidden/>
    <w:rsid w:val="004B7C3F"/>
    <w:rPr>
      <w:rFonts w:ascii="Tahoma" w:eastAsia="Times New Roman" w:hAnsi="Tahoma" w:cs="Tahoma"/>
      <w:sz w:val="16"/>
      <w:szCs w:val="16"/>
    </w:rPr>
  </w:style>
  <w:style w:type="paragraph" w:customStyle="1" w:styleId="21">
    <w:name w:val="Список 21"/>
    <w:basedOn w:val="a"/>
    <w:uiPriority w:val="99"/>
    <w:rsid w:val="004B7C3F"/>
    <w:pPr>
      <w:widowControl w:val="0"/>
      <w:suppressAutoHyphens/>
      <w:autoSpaceDE w:val="0"/>
      <w:autoSpaceDN w:val="0"/>
      <w:adjustRightInd w:val="0"/>
      <w:ind w:left="566" w:hanging="283"/>
      <w:jc w:val="both"/>
    </w:pPr>
    <w:rPr>
      <w:color w:val="auto"/>
      <w:lang w:eastAsia="ar-SA"/>
    </w:rPr>
  </w:style>
  <w:style w:type="paragraph" w:customStyle="1" w:styleId="310">
    <w:name w:val="Список 31"/>
    <w:basedOn w:val="a"/>
    <w:uiPriority w:val="99"/>
    <w:rsid w:val="004B7C3F"/>
    <w:pPr>
      <w:widowControl w:val="0"/>
      <w:suppressAutoHyphens/>
      <w:autoSpaceDE w:val="0"/>
      <w:autoSpaceDN w:val="0"/>
      <w:adjustRightInd w:val="0"/>
      <w:ind w:left="849" w:hanging="283"/>
      <w:jc w:val="both"/>
    </w:pPr>
    <w:rPr>
      <w:color w:val="auto"/>
      <w:lang w:eastAsia="ar-SA"/>
    </w:rPr>
  </w:style>
  <w:style w:type="paragraph" w:styleId="a8">
    <w:name w:val="annotation text"/>
    <w:basedOn w:val="a"/>
    <w:link w:val="a9"/>
    <w:uiPriority w:val="99"/>
    <w:semiHidden/>
    <w:rsid w:val="004B7C3F"/>
    <w:pPr>
      <w:widowControl w:val="0"/>
      <w:autoSpaceDE w:val="0"/>
      <w:autoSpaceDN w:val="0"/>
      <w:adjustRightInd w:val="0"/>
      <w:ind w:firstLine="360"/>
      <w:jc w:val="both"/>
    </w:pPr>
    <w:rPr>
      <w:color w:val="auto"/>
      <w:sz w:val="20"/>
      <w:szCs w:val="20"/>
      <w:lang w:eastAsia="en-US"/>
    </w:rPr>
  </w:style>
  <w:style w:type="character" w:customStyle="1" w:styleId="a9">
    <w:name w:val="Текст примечания Знак"/>
    <w:basedOn w:val="a0"/>
    <w:link w:val="a8"/>
    <w:uiPriority w:val="99"/>
    <w:semiHidden/>
    <w:rsid w:val="004B7C3F"/>
    <w:rPr>
      <w:rFonts w:ascii="Times New Roman" w:eastAsia="Times New Roman" w:hAnsi="Times New Roman" w:cs="Times New Roman"/>
      <w:sz w:val="20"/>
      <w:szCs w:val="20"/>
    </w:rPr>
  </w:style>
  <w:style w:type="character" w:customStyle="1" w:styleId="aa">
    <w:name w:val="Тема примечания Знак"/>
    <w:basedOn w:val="a9"/>
    <w:link w:val="ab"/>
    <w:uiPriority w:val="99"/>
    <w:semiHidden/>
    <w:rsid w:val="004B7C3F"/>
    <w:rPr>
      <w:rFonts w:ascii="Times New Roman" w:eastAsia="Times New Roman" w:hAnsi="Times New Roman" w:cs="Times New Roman"/>
      <w:b/>
      <w:bCs/>
      <w:sz w:val="20"/>
      <w:szCs w:val="20"/>
    </w:rPr>
  </w:style>
  <w:style w:type="paragraph" w:styleId="ab">
    <w:name w:val="annotation subject"/>
    <w:basedOn w:val="a8"/>
    <w:next w:val="a8"/>
    <w:link w:val="aa"/>
    <w:uiPriority w:val="99"/>
    <w:semiHidden/>
    <w:rsid w:val="004B7C3F"/>
    <w:rPr>
      <w:b/>
      <w:bCs/>
    </w:rPr>
  </w:style>
  <w:style w:type="paragraph" w:styleId="ac">
    <w:name w:val="caption"/>
    <w:basedOn w:val="a"/>
    <w:next w:val="a"/>
    <w:uiPriority w:val="99"/>
    <w:qFormat/>
    <w:rsid w:val="004B7C3F"/>
    <w:pPr>
      <w:widowControl w:val="0"/>
      <w:autoSpaceDE w:val="0"/>
      <w:autoSpaceDN w:val="0"/>
      <w:adjustRightInd w:val="0"/>
      <w:ind w:firstLine="360"/>
      <w:jc w:val="both"/>
    </w:pPr>
    <w:rPr>
      <w:b/>
      <w:bCs/>
      <w:color w:val="auto"/>
      <w:sz w:val="18"/>
      <w:szCs w:val="18"/>
      <w:lang w:eastAsia="en-US"/>
    </w:rPr>
  </w:style>
  <w:style w:type="paragraph" w:styleId="ad">
    <w:name w:val="Title"/>
    <w:basedOn w:val="a"/>
    <w:next w:val="a"/>
    <w:link w:val="ae"/>
    <w:uiPriority w:val="99"/>
    <w:qFormat/>
    <w:rsid w:val="004B7C3F"/>
    <w:pPr>
      <w:widowControl w:val="0"/>
      <w:pBdr>
        <w:top w:val="single" w:sz="8" w:space="10" w:color="A7BFDE"/>
        <w:bottom w:val="single" w:sz="24" w:space="15" w:color="9BBB59"/>
      </w:pBdr>
      <w:autoSpaceDE w:val="0"/>
      <w:autoSpaceDN w:val="0"/>
      <w:adjustRightInd w:val="0"/>
      <w:jc w:val="center"/>
    </w:pPr>
    <w:rPr>
      <w:rFonts w:ascii="Cambria" w:hAnsi="Cambria"/>
      <w:i/>
      <w:iCs/>
      <w:color w:val="243F60"/>
      <w:sz w:val="60"/>
      <w:szCs w:val="60"/>
      <w:lang w:eastAsia="en-US"/>
    </w:rPr>
  </w:style>
  <w:style w:type="character" w:customStyle="1" w:styleId="ae">
    <w:name w:val="Название Знак"/>
    <w:basedOn w:val="a0"/>
    <w:link w:val="ad"/>
    <w:uiPriority w:val="99"/>
    <w:rsid w:val="004B7C3F"/>
    <w:rPr>
      <w:rFonts w:ascii="Cambria" w:eastAsia="Times New Roman" w:hAnsi="Cambria" w:cs="Times New Roman"/>
      <w:i/>
      <w:iCs/>
      <w:color w:val="243F60"/>
      <w:sz w:val="60"/>
      <w:szCs w:val="60"/>
    </w:rPr>
  </w:style>
  <w:style w:type="paragraph" w:styleId="af">
    <w:name w:val="Subtitle"/>
    <w:basedOn w:val="a"/>
    <w:next w:val="a"/>
    <w:link w:val="af0"/>
    <w:uiPriority w:val="99"/>
    <w:qFormat/>
    <w:rsid w:val="004B7C3F"/>
    <w:pPr>
      <w:widowControl w:val="0"/>
      <w:autoSpaceDE w:val="0"/>
      <w:autoSpaceDN w:val="0"/>
      <w:adjustRightInd w:val="0"/>
      <w:spacing w:before="200" w:after="900"/>
      <w:jc w:val="right"/>
    </w:pPr>
    <w:rPr>
      <w:i/>
      <w:iCs/>
      <w:color w:val="auto"/>
      <w:lang w:eastAsia="en-US"/>
    </w:rPr>
  </w:style>
  <w:style w:type="character" w:customStyle="1" w:styleId="af0">
    <w:name w:val="Подзаголовок Знак"/>
    <w:basedOn w:val="a0"/>
    <w:link w:val="af"/>
    <w:uiPriority w:val="99"/>
    <w:rsid w:val="004B7C3F"/>
    <w:rPr>
      <w:rFonts w:ascii="Times New Roman" w:eastAsia="Times New Roman" w:hAnsi="Times New Roman" w:cs="Times New Roman"/>
      <w:i/>
      <w:iCs/>
      <w:sz w:val="24"/>
      <w:szCs w:val="24"/>
    </w:rPr>
  </w:style>
  <w:style w:type="character" w:styleId="af1">
    <w:name w:val="Strong"/>
    <w:uiPriority w:val="99"/>
    <w:qFormat/>
    <w:rsid w:val="004B7C3F"/>
    <w:rPr>
      <w:rFonts w:cs="Times New Roman"/>
      <w:b/>
      <w:bCs/>
      <w:spacing w:val="0"/>
    </w:rPr>
  </w:style>
  <w:style w:type="character" w:styleId="af2">
    <w:name w:val="Emphasis"/>
    <w:uiPriority w:val="99"/>
    <w:qFormat/>
    <w:rsid w:val="004B7C3F"/>
    <w:rPr>
      <w:rFonts w:cs="Times New Roman"/>
      <w:b/>
      <w:i/>
      <w:color w:val="5A5A5A"/>
    </w:rPr>
  </w:style>
  <w:style w:type="paragraph" w:styleId="af3">
    <w:name w:val="No Spacing"/>
    <w:basedOn w:val="a"/>
    <w:link w:val="af4"/>
    <w:uiPriority w:val="99"/>
    <w:qFormat/>
    <w:rsid w:val="004B7C3F"/>
    <w:pPr>
      <w:widowControl w:val="0"/>
      <w:autoSpaceDE w:val="0"/>
      <w:autoSpaceDN w:val="0"/>
      <w:adjustRightInd w:val="0"/>
      <w:jc w:val="both"/>
    </w:pPr>
    <w:rPr>
      <w:color w:val="auto"/>
      <w:sz w:val="26"/>
      <w:szCs w:val="26"/>
      <w:lang w:eastAsia="en-US"/>
    </w:rPr>
  </w:style>
  <w:style w:type="character" w:customStyle="1" w:styleId="af4">
    <w:name w:val="Без интервала Знак"/>
    <w:link w:val="af3"/>
    <w:uiPriority w:val="99"/>
    <w:locked/>
    <w:rsid w:val="004B7C3F"/>
    <w:rPr>
      <w:rFonts w:ascii="Times New Roman" w:eastAsia="Times New Roman" w:hAnsi="Times New Roman" w:cs="Times New Roman"/>
      <w:sz w:val="26"/>
      <w:szCs w:val="26"/>
    </w:rPr>
  </w:style>
  <w:style w:type="paragraph" w:styleId="22">
    <w:name w:val="Quote"/>
    <w:basedOn w:val="a"/>
    <w:next w:val="a"/>
    <w:link w:val="23"/>
    <w:uiPriority w:val="99"/>
    <w:qFormat/>
    <w:rsid w:val="004B7C3F"/>
    <w:pPr>
      <w:widowControl w:val="0"/>
      <w:autoSpaceDE w:val="0"/>
      <w:autoSpaceDN w:val="0"/>
      <w:adjustRightInd w:val="0"/>
      <w:ind w:firstLine="360"/>
      <w:jc w:val="both"/>
    </w:pPr>
    <w:rPr>
      <w:rFonts w:ascii="Cambria" w:hAnsi="Cambria"/>
      <w:i/>
      <w:iCs/>
      <w:color w:val="5A5A5A"/>
      <w:sz w:val="26"/>
      <w:szCs w:val="26"/>
      <w:lang w:eastAsia="en-US"/>
    </w:rPr>
  </w:style>
  <w:style w:type="character" w:customStyle="1" w:styleId="23">
    <w:name w:val="Цитата 2 Знак"/>
    <w:basedOn w:val="a0"/>
    <w:link w:val="22"/>
    <w:uiPriority w:val="99"/>
    <w:rsid w:val="004B7C3F"/>
    <w:rPr>
      <w:rFonts w:ascii="Cambria" w:eastAsia="Times New Roman" w:hAnsi="Cambria" w:cs="Times New Roman"/>
      <w:i/>
      <w:iCs/>
      <w:color w:val="5A5A5A"/>
      <w:sz w:val="26"/>
      <w:szCs w:val="26"/>
    </w:rPr>
  </w:style>
  <w:style w:type="paragraph" w:styleId="af5">
    <w:name w:val="Intense Quote"/>
    <w:basedOn w:val="a"/>
    <w:next w:val="a"/>
    <w:link w:val="af6"/>
    <w:uiPriority w:val="99"/>
    <w:qFormat/>
    <w:rsid w:val="004B7C3F"/>
    <w:pPr>
      <w:widowControl w:val="0"/>
      <w:pBdr>
        <w:top w:val="single" w:sz="12" w:space="10" w:color="B8CCE4"/>
        <w:left w:val="single" w:sz="36" w:space="4" w:color="4F81BD"/>
        <w:bottom w:val="single" w:sz="24" w:space="10" w:color="9BBB59"/>
        <w:right w:val="single" w:sz="36" w:space="4" w:color="4F81BD"/>
      </w:pBdr>
      <w:shd w:val="clear" w:color="auto" w:fill="4F81BD"/>
      <w:autoSpaceDE w:val="0"/>
      <w:autoSpaceDN w:val="0"/>
      <w:adjustRightInd w:val="0"/>
      <w:spacing w:before="320" w:after="320" w:line="300" w:lineRule="auto"/>
      <w:ind w:left="1440" w:right="1440" w:firstLine="360"/>
      <w:jc w:val="both"/>
    </w:pPr>
    <w:rPr>
      <w:rFonts w:ascii="Cambria" w:hAnsi="Cambria"/>
      <w:i/>
      <w:iCs/>
      <w:color w:val="FFFFFF"/>
      <w:lang w:eastAsia="en-US"/>
    </w:rPr>
  </w:style>
  <w:style w:type="character" w:customStyle="1" w:styleId="af6">
    <w:name w:val="Выделенная цитата Знак"/>
    <w:basedOn w:val="a0"/>
    <w:link w:val="af5"/>
    <w:uiPriority w:val="99"/>
    <w:rsid w:val="004B7C3F"/>
    <w:rPr>
      <w:rFonts w:ascii="Cambria" w:eastAsia="Times New Roman" w:hAnsi="Cambria" w:cs="Times New Roman"/>
      <w:i/>
      <w:iCs/>
      <w:color w:val="FFFFFF"/>
      <w:sz w:val="24"/>
      <w:szCs w:val="24"/>
      <w:shd w:val="clear" w:color="auto" w:fill="4F81BD"/>
    </w:rPr>
  </w:style>
  <w:style w:type="character" w:styleId="af7">
    <w:name w:val="Subtle Emphasis"/>
    <w:uiPriority w:val="99"/>
    <w:qFormat/>
    <w:rsid w:val="004B7C3F"/>
    <w:rPr>
      <w:i/>
      <w:color w:val="5A5A5A"/>
    </w:rPr>
  </w:style>
  <w:style w:type="character" w:styleId="af8">
    <w:name w:val="Intense Emphasis"/>
    <w:uiPriority w:val="99"/>
    <w:qFormat/>
    <w:rsid w:val="004B7C3F"/>
    <w:rPr>
      <w:b/>
      <w:i/>
      <w:color w:val="4F81BD"/>
      <w:sz w:val="22"/>
    </w:rPr>
  </w:style>
  <w:style w:type="character" w:styleId="af9">
    <w:name w:val="Subtle Reference"/>
    <w:uiPriority w:val="99"/>
    <w:qFormat/>
    <w:rsid w:val="004B7C3F"/>
    <w:rPr>
      <w:color w:val="auto"/>
      <w:u w:val="single" w:color="9BBB59"/>
    </w:rPr>
  </w:style>
  <w:style w:type="character" w:styleId="afa">
    <w:name w:val="Intense Reference"/>
    <w:uiPriority w:val="99"/>
    <w:qFormat/>
    <w:rsid w:val="004B7C3F"/>
    <w:rPr>
      <w:rFonts w:cs="Times New Roman"/>
      <w:b/>
      <w:bCs/>
      <w:color w:val="76923C"/>
      <w:u w:val="single" w:color="9BBB59"/>
    </w:rPr>
  </w:style>
  <w:style w:type="character" w:styleId="afb">
    <w:name w:val="Book Title"/>
    <w:uiPriority w:val="99"/>
    <w:qFormat/>
    <w:rsid w:val="004B7C3F"/>
    <w:rPr>
      <w:rFonts w:ascii="Cambria" w:hAnsi="Cambria" w:cs="Times New Roman"/>
      <w:b/>
      <w:bCs/>
      <w:i/>
      <w:iCs/>
      <w:color w:val="auto"/>
    </w:rPr>
  </w:style>
  <w:style w:type="paragraph" w:styleId="afc">
    <w:name w:val="TOC Heading"/>
    <w:basedOn w:val="1"/>
    <w:next w:val="a"/>
    <w:uiPriority w:val="99"/>
    <w:qFormat/>
    <w:rsid w:val="004B7C3F"/>
    <w:pPr>
      <w:outlineLvl w:val="9"/>
    </w:pPr>
  </w:style>
  <w:style w:type="paragraph" w:styleId="afd">
    <w:name w:val="header"/>
    <w:basedOn w:val="a"/>
    <w:link w:val="afe"/>
    <w:uiPriority w:val="99"/>
    <w:rsid w:val="004B7C3F"/>
    <w:pPr>
      <w:widowControl w:val="0"/>
      <w:tabs>
        <w:tab w:val="center" w:pos="4677"/>
        <w:tab w:val="right" w:pos="9355"/>
      </w:tabs>
      <w:autoSpaceDE w:val="0"/>
      <w:autoSpaceDN w:val="0"/>
      <w:adjustRightInd w:val="0"/>
      <w:ind w:firstLine="360"/>
      <w:jc w:val="both"/>
    </w:pPr>
    <w:rPr>
      <w:color w:val="auto"/>
      <w:sz w:val="26"/>
      <w:szCs w:val="26"/>
      <w:lang w:eastAsia="en-US"/>
    </w:rPr>
  </w:style>
  <w:style w:type="character" w:customStyle="1" w:styleId="afe">
    <w:name w:val="Верхний колонтитул Знак"/>
    <w:basedOn w:val="a0"/>
    <w:link w:val="afd"/>
    <w:uiPriority w:val="99"/>
    <w:rsid w:val="004B7C3F"/>
    <w:rPr>
      <w:rFonts w:ascii="Times New Roman" w:eastAsia="Times New Roman" w:hAnsi="Times New Roman" w:cs="Times New Roman"/>
      <w:sz w:val="26"/>
      <w:szCs w:val="26"/>
    </w:rPr>
  </w:style>
  <w:style w:type="paragraph" w:styleId="aff">
    <w:name w:val="footer"/>
    <w:basedOn w:val="a"/>
    <w:link w:val="aff0"/>
    <w:uiPriority w:val="99"/>
    <w:rsid w:val="004B7C3F"/>
    <w:pPr>
      <w:widowControl w:val="0"/>
      <w:tabs>
        <w:tab w:val="center" w:pos="4677"/>
        <w:tab w:val="right" w:pos="9355"/>
      </w:tabs>
      <w:autoSpaceDE w:val="0"/>
      <w:autoSpaceDN w:val="0"/>
      <w:adjustRightInd w:val="0"/>
      <w:ind w:firstLine="360"/>
      <w:jc w:val="both"/>
    </w:pPr>
    <w:rPr>
      <w:color w:val="auto"/>
      <w:sz w:val="26"/>
      <w:szCs w:val="26"/>
      <w:lang w:eastAsia="en-US"/>
    </w:rPr>
  </w:style>
  <w:style w:type="character" w:customStyle="1" w:styleId="aff0">
    <w:name w:val="Нижний колонтитул Знак"/>
    <w:basedOn w:val="a0"/>
    <w:link w:val="aff"/>
    <w:uiPriority w:val="99"/>
    <w:rsid w:val="004B7C3F"/>
    <w:rPr>
      <w:rFonts w:ascii="Times New Roman" w:eastAsia="Times New Roman" w:hAnsi="Times New Roman" w:cs="Times New Roman"/>
      <w:sz w:val="26"/>
      <w:szCs w:val="26"/>
    </w:rPr>
  </w:style>
  <w:style w:type="paragraph" w:styleId="aff1">
    <w:name w:val="Normal (Web)"/>
    <w:basedOn w:val="a"/>
    <w:uiPriority w:val="99"/>
    <w:rsid w:val="004B7C3F"/>
    <w:pPr>
      <w:spacing w:before="100" w:beforeAutospacing="1" w:after="100" w:afterAutospacing="1"/>
    </w:pPr>
    <w:rPr>
      <w:color w:val="auto"/>
    </w:rPr>
  </w:style>
  <w:style w:type="paragraph" w:customStyle="1" w:styleId="ConsPlusNormal">
    <w:name w:val="ConsPlusNormal"/>
    <w:rsid w:val="004B7C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Знак Знак"/>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character" w:styleId="aff3">
    <w:name w:val="page number"/>
    <w:uiPriority w:val="99"/>
    <w:rsid w:val="004B7C3F"/>
    <w:rPr>
      <w:rFonts w:cs="Times New Roman"/>
    </w:rPr>
  </w:style>
  <w:style w:type="paragraph" w:customStyle="1" w:styleId="aff4">
    <w:name w:val="Знак Знак Знак Знак Знак Знак"/>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paragraph" w:customStyle="1" w:styleId="11">
    <w:name w:val="1"/>
    <w:basedOn w:val="a"/>
    <w:uiPriority w:val="99"/>
    <w:rsid w:val="004B7C3F"/>
    <w:pPr>
      <w:tabs>
        <w:tab w:val="num" w:pos="360"/>
      </w:tabs>
      <w:spacing w:after="160" w:line="240" w:lineRule="exact"/>
    </w:pPr>
    <w:rPr>
      <w:rFonts w:ascii="Verdana" w:hAnsi="Verdana" w:cs="Verdana"/>
      <w:color w:val="auto"/>
      <w:sz w:val="20"/>
      <w:szCs w:val="20"/>
      <w:lang w:val="en-US" w:eastAsia="en-US"/>
    </w:rPr>
  </w:style>
  <w:style w:type="paragraph" w:customStyle="1" w:styleId="rvps698610">
    <w:name w:val="rvps698610"/>
    <w:basedOn w:val="a"/>
    <w:rsid w:val="004B7C3F"/>
    <w:pPr>
      <w:spacing w:after="150"/>
      <w:ind w:right="300"/>
    </w:pPr>
    <w:rPr>
      <w:color w:val="auto"/>
    </w:rPr>
  </w:style>
  <w:style w:type="character" w:customStyle="1" w:styleId="aff5">
    <w:name w:val="Основной текст_"/>
    <w:basedOn w:val="a0"/>
    <w:link w:val="33"/>
    <w:rsid w:val="00047EC6"/>
    <w:rPr>
      <w:rFonts w:ascii="Times New Roman" w:eastAsia="Times New Roman" w:hAnsi="Times New Roman" w:cs="Times New Roman"/>
      <w:b/>
      <w:bCs/>
      <w:sz w:val="20"/>
      <w:szCs w:val="20"/>
      <w:shd w:val="clear" w:color="auto" w:fill="FFFFFF"/>
    </w:rPr>
  </w:style>
  <w:style w:type="character" w:customStyle="1" w:styleId="aff6">
    <w:name w:val="Подпись к таблице_"/>
    <w:basedOn w:val="a0"/>
    <w:rsid w:val="00047EC6"/>
    <w:rPr>
      <w:rFonts w:ascii="Times New Roman" w:eastAsia="Times New Roman" w:hAnsi="Times New Roman" w:cs="Times New Roman"/>
      <w:b/>
      <w:bCs/>
      <w:i w:val="0"/>
      <w:iCs w:val="0"/>
      <w:smallCaps w:val="0"/>
      <w:strike w:val="0"/>
      <w:sz w:val="20"/>
      <w:szCs w:val="20"/>
      <w:u w:val="none"/>
    </w:rPr>
  </w:style>
  <w:style w:type="character" w:customStyle="1" w:styleId="aff7">
    <w:name w:val="Подпись к таблице"/>
    <w:basedOn w:val="aff6"/>
    <w:rsid w:val="00047EC6"/>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24">
    <w:name w:val="Основной текст2"/>
    <w:basedOn w:val="aff5"/>
    <w:rsid w:val="00047EC6"/>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ff8">
    <w:name w:val="Колонтитул_"/>
    <w:basedOn w:val="a0"/>
    <w:rsid w:val="00047EC6"/>
    <w:rPr>
      <w:rFonts w:ascii="Times New Roman" w:eastAsia="Times New Roman" w:hAnsi="Times New Roman" w:cs="Times New Roman"/>
      <w:b w:val="0"/>
      <w:bCs w:val="0"/>
      <w:i w:val="0"/>
      <w:iCs w:val="0"/>
      <w:smallCaps w:val="0"/>
      <w:strike w:val="0"/>
      <w:sz w:val="19"/>
      <w:szCs w:val="19"/>
      <w:u w:val="none"/>
    </w:rPr>
  </w:style>
  <w:style w:type="character" w:customStyle="1" w:styleId="aff9">
    <w:name w:val="Колонтитул"/>
    <w:basedOn w:val="aff8"/>
    <w:rsid w:val="00047EC6"/>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8pt">
    <w:name w:val="Основной текст + 8 pt;Не полужирный"/>
    <w:basedOn w:val="aff5"/>
    <w:rsid w:val="00047EC6"/>
    <w:rPr>
      <w:rFonts w:ascii="Times New Roman" w:eastAsia="Times New Roman" w:hAnsi="Times New Roman" w:cs="Times New Roman"/>
      <w:b/>
      <w:bCs/>
      <w:color w:val="000000"/>
      <w:spacing w:val="0"/>
      <w:w w:val="100"/>
      <w:position w:val="0"/>
      <w:sz w:val="16"/>
      <w:szCs w:val="16"/>
      <w:shd w:val="clear" w:color="auto" w:fill="FFFFFF"/>
    </w:rPr>
  </w:style>
  <w:style w:type="paragraph" w:customStyle="1" w:styleId="33">
    <w:name w:val="Основной текст3"/>
    <w:basedOn w:val="a"/>
    <w:link w:val="aff5"/>
    <w:rsid w:val="00047EC6"/>
    <w:pPr>
      <w:widowControl w:val="0"/>
      <w:shd w:val="clear" w:color="auto" w:fill="FFFFFF"/>
      <w:spacing w:line="0" w:lineRule="atLeast"/>
      <w:jc w:val="both"/>
    </w:pPr>
    <w:rPr>
      <w:b/>
      <w:bCs/>
      <w:color w:val="auto"/>
      <w:sz w:val="20"/>
      <w:szCs w:val="20"/>
      <w:lang w:eastAsia="en-US"/>
    </w:rPr>
  </w:style>
  <w:style w:type="paragraph" w:styleId="affa">
    <w:name w:val="List"/>
    <w:basedOn w:val="a"/>
    <w:unhideWhenUsed/>
    <w:rsid w:val="002A41BA"/>
    <w:pPr>
      <w:ind w:left="283" w:hanging="283"/>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consultantplus://offline/ref=8DE6AF5A9A57FF8096E30DAE4742D0C6F7B6F74E2C33607F42FF93E8812279EE3E6533AA0824180ED3p4D"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ile01\&#1054;&#1088;&#1075;&#1086;&#1090;&#1076;&#1077;&#1083;\&#1042;&#1090;&#1086;&#1088;&#1091;&#1096;&#1080;&#1085;\2014\&#1055;&#1088;&#1086;&#1077;&#1082;&#1090;%202015-2017\&#1075;&#1088;&#1072;&#1092;&#1080;&#1082;&#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ile01\&#1054;&#1088;&#1075;&#1086;&#1090;&#1076;&#1077;&#1083;\&#1042;&#1090;&#1086;&#1088;&#1091;&#1096;&#1080;&#1085;\2014\&#1055;&#1088;&#1086;&#1077;&#1082;&#1090;%202015-2017\&#1075;&#1088;&#1072;&#1092;&#1080;&#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wrap="square" anchor="ctr" anchorCtr="1"/>
          <a:lstStyle/>
          <a:p>
            <a:pPr>
              <a:defRPr sz="1194" b="1" i="0" u="none" strike="noStrike" kern="1200" cap="none" spc="0" normalizeH="0" baseline="0">
                <a:solidFill>
                  <a:sysClr val="windowText" lastClr="000000"/>
                </a:solidFill>
                <a:latin typeface="+mj-lt"/>
                <a:ea typeface="+mj-ea"/>
                <a:cs typeface="+mj-cs"/>
              </a:defRPr>
            </a:pPr>
            <a:r>
              <a:rPr lang="ru-RU" sz="1194" b="0" i="0" baseline="0">
                <a:solidFill>
                  <a:sysClr val="windowText" lastClr="000000"/>
                </a:solidFill>
                <a:effectLst/>
                <a:latin typeface="Times New Roman" panose="02020603050405020304" pitchFamily="18" charset="0"/>
                <a:cs typeface="Times New Roman" panose="02020603050405020304" pitchFamily="18" charset="0"/>
              </a:rPr>
              <a:t>Динамика реального объема ВРП Томской области и ВВП России, в % к пред. году</a:t>
            </a:r>
            <a:endParaRPr lang="ru-RU" sz="12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012322323345946"/>
          <c:y val="1.3513513513513514E-2"/>
        </c:manualLayout>
      </c:layout>
      <c:overlay val="0"/>
      <c:spPr>
        <a:noFill/>
        <a:ln w="25269">
          <a:noFill/>
        </a:ln>
      </c:spPr>
    </c:title>
    <c:autoTitleDeleted val="0"/>
    <c:plotArea>
      <c:layout>
        <c:manualLayout>
          <c:layoutTarget val="inner"/>
          <c:xMode val="edge"/>
          <c:yMode val="edge"/>
          <c:x val="8.4507042253521125E-2"/>
          <c:y val="0.23476297968397292"/>
          <c:w val="0.87865655471289272"/>
          <c:h val="0.5191873589164786"/>
        </c:manualLayout>
      </c:layout>
      <c:lineChart>
        <c:grouping val="standard"/>
        <c:varyColors val="0"/>
        <c:ser>
          <c:idx val="0"/>
          <c:order val="0"/>
          <c:tx>
            <c:strRef>
              <c:f>'график по ВРП'!$A$5:$B$5</c:f>
              <c:strCache>
                <c:ptCount val="1"/>
                <c:pt idx="0">
                  <c:v>ВРП ТО</c:v>
                </c:pt>
              </c:strCache>
            </c:strRef>
          </c:tx>
          <c:spPr>
            <a:ln w="22111" cap="sq">
              <a:solidFill>
                <a:srgbClr val="290D9F"/>
              </a:solidFill>
              <a:round/>
            </a:ln>
            <a:effectLst/>
          </c:spPr>
          <c:marker>
            <c:symbol val="square"/>
            <c:size val="5"/>
            <c:spPr>
              <a:solidFill>
                <a:srgbClr val="290D9F"/>
              </a:solidFill>
              <a:ln w="15793" cap="sq">
                <a:solidFill>
                  <a:srgbClr val="290D9F"/>
                </a:solidFill>
                <a:round/>
              </a:ln>
              <a:effectLst/>
            </c:spPr>
          </c:marker>
          <c:dLbls>
            <c:dLbl>
              <c:idx val="0"/>
              <c:layout>
                <c:manualLayout>
                  <c:x val="-3.1277777777777821E-2"/>
                  <c:y val="5.0891294838145272E-2"/>
                </c:manualLayout>
              </c:layout>
              <c:dLblPos val="r"/>
              <c:showLegendKey val="0"/>
              <c:showVal val="1"/>
              <c:showCatName val="0"/>
              <c:showSerName val="0"/>
              <c:showPercent val="0"/>
              <c:showBubbleSize val="0"/>
            </c:dLbl>
            <c:dLbl>
              <c:idx val="1"/>
              <c:layout>
                <c:manualLayout>
                  <c:x val="-4.7944444444444512E-2"/>
                  <c:y val="-4.1701297754447399E-2"/>
                </c:manualLayout>
              </c:layout>
              <c:dLblPos val="r"/>
              <c:showLegendKey val="0"/>
              <c:showVal val="1"/>
              <c:showCatName val="0"/>
              <c:showSerName val="0"/>
              <c:showPercent val="0"/>
              <c:showBubbleSize val="0"/>
            </c:dLbl>
            <c:dLbl>
              <c:idx val="2"/>
              <c:layout>
                <c:manualLayout>
                  <c:x val="-7.5722222222222316E-2"/>
                  <c:y val="5.0891294838145293E-2"/>
                </c:manualLayout>
              </c:layout>
              <c:dLblPos val="r"/>
              <c:showLegendKey val="0"/>
              <c:showVal val="1"/>
              <c:showCatName val="0"/>
              <c:showSerName val="0"/>
              <c:showPercent val="0"/>
              <c:showBubbleSize val="0"/>
            </c:dLbl>
            <c:dLbl>
              <c:idx val="3"/>
              <c:layout>
                <c:manualLayout>
                  <c:x val="-5.2159694095746069E-3"/>
                  <c:y val="1.0913669575086898E-3"/>
                </c:manualLayout>
              </c:layout>
              <c:dLblPos val="r"/>
              <c:showLegendKey val="0"/>
              <c:showVal val="1"/>
              <c:showCatName val="0"/>
              <c:showSerName val="0"/>
              <c:showPercent val="0"/>
              <c:showBubbleSize val="0"/>
            </c:dLbl>
            <c:dLbl>
              <c:idx val="4"/>
              <c:layout>
                <c:manualLayout>
                  <c:x val="-3.4055555555555568E-2"/>
                  <c:y val="4.6261665208515608E-2"/>
                </c:manualLayout>
              </c:layout>
              <c:dLblPos val="r"/>
              <c:showLegendKey val="0"/>
              <c:showVal val="1"/>
              <c:showCatName val="0"/>
              <c:showSerName val="0"/>
              <c:showPercent val="0"/>
              <c:showBubbleSize val="0"/>
            </c:dLbl>
            <c:dLbl>
              <c:idx val="5"/>
              <c:layout>
                <c:manualLayout>
                  <c:x val="-4.3868110236220587E-2"/>
                  <c:y val="4.5138888888888923E-2"/>
                </c:manualLayout>
              </c:layout>
              <c:dLblPos val="r"/>
              <c:showLegendKey val="0"/>
              <c:showVal val="1"/>
              <c:showCatName val="0"/>
              <c:showSerName val="0"/>
              <c:showPercent val="0"/>
              <c:showBubbleSize val="0"/>
            </c:dLbl>
            <c:dLbl>
              <c:idx val="6"/>
              <c:layout>
                <c:manualLayout>
                  <c:x val="-3.6784776902887242E-2"/>
                  <c:y val="5.0891294838145251E-2"/>
                </c:manualLayout>
              </c:layout>
              <c:dLblPos val="r"/>
              <c:showLegendKey val="0"/>
              <c:showVal val="1"/>
              <c:showCatName val="0"/>
              <c:showSerName val="0"/>
              <c:showPercent val="0"/>
              <c:showBubbleSize val="0"/>
            </c:dLbl>
            <c:spPr>
              <a:noFill/>
              <a:ln w="25269">
                <a:noFill/>
              </a:ln>
            </c:spPr>
            <c:txPr>
              <a:bodyPr rot="0" spcFirstLastPara="1" vertOverflow="ellipsis" vert="horz" wrap="square" lIns="38100" tIns="19050" rIns="38100" bIns="19050" anchor="ctr" anchorCtr="1">
                <a:spAutoFit/>
              </a:bodyPr>
              <a:lstStyle/>
              <a:p>
                <a:pPr>
                  <a:defRPr sz="1094" b="0" i="0" u="none" strike="noStrike" kern="1200" baseline="0">
                    <a:solidFill>
                      <a:srgbClr val="290D9F"/>
                    </a:solidFill>
                    <a:latin typeface="+mn-lt"/>
                    <a:ea typeface="+mn-ea"/>
                    <a:cs typeface="+mn-cs"/>
                  </a:defRPr>
                </a:pPr>
                <a:endParaRPr lang="ru-RU"/>
              </a:p>
            </c:txPr>
            <c:dLblPos val="b"/>
            <c:showLegendKey val="0"/>
            <c:showVal val="1"/>
            <c:showCatName val="0"/>
            <c:showSerName val="0"/>
            <c:showPercent val="0"/>
            <c:showBubbleSize val="0"/>
            <c:showLeaderLines val="0"/>
          </c:dLbls>
          <c:cat>
            <c:strRef>
              <c:f>'график по ВРП'!$E$3:$K$3</c:f>
              <c:strCache>
                <c:ptCount val="7"/>
                <c:pt idx="0">
                  <c:v>2011</c:v>
                </c:pt>
                <c:pt idx="1">
                  <c:v>2012</c:v>
                </c:pt>
                <c:pt idx="2">
                  <c:v>2013</c:v>
                </c:pt>
                <c:pt idx="3">
                  <c:v>2014 оценка</c:v>
                </c:pt>
                <c:pt idx="4">
                  <c:v>2015</c:v>
                </c:pt>
                <c:pt idx="5">
                  <c:v>2016</c:v>
                </c:pt>
                <c:pt idx="6">
                  <c:v>2017</c:v>
                </c:pt>
              </c:strCache>
            </c:strRef>
          </c:cat>
          <c:val>
            <c:numRef>
              <c:f>'график по ВРП'!$C$5:$K$5</c:f>
              <c:numCache>
                <c:formatCode>#,##0.0</c:formatCode>
                <c:ptCount val="7"/>
                <c:pt idx="0">
                  <c:v>103.6</c:v>
                </c:pt>
                <c:pt idx="1">
                  <c:v>103.6</c:v>
                </c:pt>
                <c:pt idx="2">
                  <c:v>100.5</c:v>
                </c:pt>
                <c:pt idx="3">
                  <c:v>98.3</c:v>
                </c:pt>
                <c:pt idx="4">
                  <c:v>100.9</c:v>
                </c:pt>
                <c:pt idx="5" formatCode="General">
                  <c:v>101.2</c:v>
                </c:pt>
                <c:pt idx="6" formatCode="General">
                  <c:v>101.9</c:v>
                </c:pt>
              </c:numCache>
            </c:numRef>
          </c:val>
          <c:smooth val="0"/>
        </c:ser>
        <c:ser>
          <c:idx val="1"/>
          <c:order val="1"/>
          <c:tx>
            <c:strRef>
              <c:f>'график по ВРП'!$A$6:$B$6</c:f>
              <c:strCache>
                <c:ptCount val="1"/>
                <c:pt idx="0">
                  <c:v>ВВП России </c:v>
                </c:pt>
              </c:strCache>
            </c:strRef>
          </c:tx>
          <c:spPr>
            <a:ln w="22111" cap="rnd">
              <a:solidFill>
                <a:srgbClr val="EC22A9"/>
              </a:solidFill>
              <a:round/>
            </a:ln>
            <a:effectLst/>
          </c:spPr>
          <c:marker>
            <c:symbol val="triangle"/>
            <c:size val="5"/>
            <c:spPr>
              <a:solidFill>
                <a:srgbClr val="EC22A9"/>
              </a:solidFill>
              <a:ln w="15793">
                <a:solidFill>
                  <a:srgbClr val="EC22A9"/>
                </a:solidFill>
                <a:round/>
              </a:ln>
              <a:effectLst/>
            </c:spPr>
          </c:marker>
          <c:dLbls>
            <c:dLbl>
              <c:idx val="0"/>
              <c:layout>
                <c:manualLayout>
                  <c:x val="-2.0166666666666663E-2"/>
                  <c:y val="-3.2372776319626741E-2"/>
                </c:manualLayout>
              </c:layout>
              <c:dLblPos val="r"/>
              <c:showLegendKey val="0"/>
              <c:showVal val="1"/>
              <c:showCatName val="0"/>
              <c:showSerName val="0"/>
              <c:showPercent val="0"/>
              <c:showBubbleSize val="0"/>
            </c:dLbl>
            <c:dLbl>
              <c:idx val="1"/>
              <c:layout>
                <c:manualLayout>
                  <c:x val="-7.0166666666666724E-2"/>
                  <c:y val="4.1701297754447419E-2"/>
                </c:manualLayout>
              </c:layout>
              <c:dLblPos val="r"/>
              <c:showLegendKey val="0"/>
              <c:showVal val="1"/>
              <c:showCatName val="0"/>
              <c:showSerName val="0"/>
              <c:showPercent val="0"/>
              <c:showBubbleSize val="0"/>
            </c:dLbl>
            <c:dLbl>
              <c:idx val="6"/>
              <c:layout>
                <c:manualLayout>
                  <c:x val="-3.2611111111111028E-2"/>
                  <c:y val="-5.0891294838145321E-2"/>
                </c:manualLayout>
              </c:layout>
              <c:dLblPos val="r"/>
              <c:showLegendKey val="0"/>
              <c:showVal val="1"/>
              <c:showCatName val="0"/>
              <c:showSerName val="0"/>
              <c:showPercent val="0"/>
              <c:showBubbleSize val="0"/>
            </c:dLbl>
            <c:spPr>
              <a:noFill/>
              <a:ln w="25269">
                <a:noFill/>
              </a:ln>
            </c:spPr>
            <c:txPr>
              <a:bodyPr rot="0" spcFirstLastPara="1" vertOverflow="ellipsis" vert="horz" wrap="square" lIns="38100" tIns="19050" rIns="38100" bIns="19050" anchor="ctr" anchorCtr="1">
                <a:spAutoFit/>
              </a:bodyPr>
              <a:lstStyle/>
              <a:p>
                <a:pPr>
                  <a:defRPr sz="1094" b="0" i="0" u="none" strike="noStrike" kern="1200" baseline="0">
                    <a:solidFill>
                      <a:srgbClr val="EC22A9"/>
                    </a:solidFill>
                    <a:latin typeface="+mn-lt"/>
                    <a:ea typeface="+mn-ea"/>
                    <a:cs typeface="+mn-cs"/>
                  </a:defRPr>
                </a:pPr>
                <a:endParaRPr lang="ru-RU"/>
              </a:p>
            </c:txPr>
            <c:dLblPos val="t"/>
            <c:showLegendKey val="0"/>
            <c:showVal val="1"/>
            <c:showCatName val="0"/>
            <c:showSerName val="0"/>
            <c:showPercent val="0"/>
            <c:showBubbleSize val="0"/>
            <c:showLeaderLines val="0"/>
          </c:dLbls>
          <c:cat>
            <c:strRef>
              <c:f>'график по ВРП'!$E$3:$K$3</c:f>
              <c:strCache>
                <c:ptCount val="7"/>
                <c:pt idx="0">
                  <c:v>2011</c:v>
                </c:pt>
                <c:pt idx="1">
                  <c:v>2012</c:v>
                </c:pt>
                <c:pt idx="2">
                  <c:v>2013</c:v>
                </c:pt>
                <c:pt idx="3">
                  <c:v>2014 оценка</c:v>
                </c:pt>
                <c:pt idx="4">
                  <c:v>2015</c:v>
                </c:pt>
                <c:pt idx="5">
                  <c:v>2016</c:v>
                </c:pt>
                <c:pt idx="6">
                  <c:v>2017</c:v>
                </c:pt>
              </c:strCache>
            </c:strRef>
          </c:cat>
          <c:val>
            <c:numRef>
              <c:f>'график по ВРП'!$C$6:$K$6</c:f>
              <c:numCache>
                <c:formatCode>#,##0.0</c:formatCode>
                <c:ptCount val="7"/>
                <c:pt idx="0">
                  <c:v>104.3</c:v>
                </c:pt>
                <c:pt idx="1">
                  <c:v>103.4</c:v>
                </c:pt>
                <c:pt idx="2">
                  <c:v>101.3</c:v>
                </c:pt>
                <c:pt idx="3">
                  <c:v>100.5</c:v>
                </c:pt>
                <c:pt idx="4">
                  <c:v>101.2</c:v>
                </c:pt>
                <c:pt idx="5" formatCode="General">
                  <c:v>102.3</c:v>
                </c:pt>
                <c:pt idx="6">
                  <c:v>103</c:v>
                </c:pt>
              </c:numCache>
            </c:numRef>
          </c:val>
          <c:smooth val="0"/>
        </c:ser>
        <c:dLbls>
          <c:showLegendKey val="0"/>
          <c:showVal val="1"/>
          <c:showCatName val="0"/>
          <c:showSerName val="0"/>
          <c:showPercent val="0"/>
          <c:showBubbleSize val="0"/>
        </c:dLbls>
        <c:marker val="1"/>
        <c:smooth val="0"/>
        <c:axId val="197281280"/>
        <c:axId val="197282816"/>
      </c:lineChart>
      <c:dateAx>
        <c:axId val="197281280"/>
        <c:scaling>
          <c:orientation val="minMax"/>
        </c:scaling>
        <c:delete val="0"/>
        <c:axPos val="b"/>
        <c:majorGridlines>
          <c:spPr>
            <a:ln w="9476" cap="flat" cmpd="sng" algn="ctr">
              <a:solidFill>
                <a:schemeClr val="dk1">
                  <a:lumMod val="15000"/>
                  <a:lumOff val="85000"/>
                  <a:alpha val="54000"/>
                </a:schemeClr>
              </a:solidFill>
              <a:round/>
            </a:ln>
            <a:effectLst/>
          </c:spPr>
        </c:majorGridlines>
        <c:minorGridlines>
          <c:spPr>
            <a:ln w="18952" cap="flat" cmpd="sng" algn="ctr">
              <a:solidFill>
                <a:schemeClr val="dk1">
                  <a:lumMod val="15000"/>
                  <a:lumOff val="85000"/>
                  <a:alpha val="51000"/>
                </a:schemeClr>
              </a:solidFill>
              <a:round/>
            </a:ln>
            <a:effectLst/>
          </c:spPr>
        </c:minorGridlines>
        <c:numFmt formatCode="General" sourceLinked="0"/>
        <c:majorTickMark val="out"/>
        <c:minorTickMark val="none"/>
        <c:tickLblPos val="nextTo"/>
        <c:spPr>
          <a:noFill/>
          <a:ln w="9476"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1094" b="0" i="0" u="none" strike="noStrike" kern="1200" cap="none" spc="0" normalizeH="0" baseline="0">
                <a:solidFill>
                  <a:sysClr val="windowText" lastClr="000000"/>
                </a:solidFill>
                <a:latin typeface="Times New Roman" panose="02020603050405020304" pitchFamily="18" charset="0"/>
                <a:ea typeface="+mn-ea"/>
                <a:cs typeface="+mn-cs"/>
              </a:defRPr>
            </a:pPr>
            <a:endParaRPr lang="ru-RU"/>
          </a:p>
        </c:txPr>
        <c:crossAx val="197282816"/>
        <c:crosses val="autoZero"/>
        <c:auto val="0"/>
        <c:lblOffset val="100"/>
        <c:baseTimeUnit val="days"/>
      </c:dateAx>
      <c:valAx>
        <c:axId val="197282816"/>
        <c:scaling>
          <c:orientation val="minMax"/>
          <c:min val="98"/>
        </c:scaling>
        <c:delete val="0"/>
        <c:axPos val="l"/>
        <c:majorGridlines>
          <c:spPr>
            <a:ln w="9476" cap="sq" cmpd="sng" algn="ctr">
              <a:solidFill>
                <a:schemeClr val="dk1">
                  <a:lumMod val="15000"/>
                  <a:lumOff val="85000"/>
                  <a:alpha val="54000"/>
                </a:schemeClr>
              </a:solidFill>
              <a:round/>
            </a:ln>
            <a:effectLst/>
          </c:spPr>
        </c:majorGridlines>
        <c:numFmt formatCode="#,##0.0" sourceLinked="1"/>
        <c:majorTickMark val="out"/>
        <c:minorTickMark val="none"/>
        <c:tickLblPos val="nextTo"/>
        <c:spPr>
          <a:ln w="9476">
            <a:noFill/>
          </a:ln>
        </c:spPr>
        <c:txPr>
          <a:bodyPr rot="-60000000" spcFirstLastPara="1" vertOverflow="ellipsis" vert="horz" wrap="square" anchor="ctr" anchorCtr="1"/>
          <a:lstStyle/>
          <a:p>
            <a:pPr>
              <a:defRPr sz="1094" b="0" i="0" u="none" strike="noStrike" kern="1200" baseline="0">
                <a:solidFill>
                  <a:sysClr val="windowText" lastClr="000000"/>
                </a:solidFill>
                <a:latin typeface="Times New Roman" panose="02020603050405020304" pitchFamily="18" charset="0"/>
                <a:ea typeface="+mn-ea"/>
                <a:cs typeface="+mn-cs"/>
              </a:defRPr>
            </a:pPr>
            <a:endParaRPr lang="ru-RU"/>
          </a:p>
        </c:txPr>
        <c:crossAx val="197281280"/>
        <c:crosses val="autoZero"/>
        <c:crossBetween val="midCat"/>
        <c:majorUnit val="1"/>
        <c:minorUnit val="0.1"/>
      </c:valAx>
      <c:spPr>
        <a:pattFill prst="ltDnDiag">
          <a:fgClr>
            <a:srgbClr val="D9D9D9"/>
          </a:fgClr>
          <a:bgClr>
            <a:srgbClr val="FFFFFF"/>
          </a:bgClr>
        </a:pattFill>
        <a:ln w="25269">
          <a:noFill/>
        </a:ln>
      </c:spPr>
    </c:plotArea>
    <c:legend>
      <c:legendPos val="r"/>
      <c:legendEntry>
        <c:idx val="0"/>
        <c:txPr>
          <a:bodyPr rot="0" spcFirstLastPara="1" vertOverflow="ellipsis" vert="horz" wrap="square" anchor="ctr" anchorCtr="1"/>
          <a:lstStyle/>
          <a:p>
            <a:pPr>
              <a:defRPr sz="1094" b="0" i="0" u="none" strike="noStrike" kern="1200" baseline="0">
                <a:solidFill>
                  <a:sysClr val="windowText" lastClr="000000"/>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094" b="0" i="0" u="none" strike="noStrike" kern="1200" baseline="0">
                <a:solidFill>
                  <a:sysClr val="windowText" lastClr="000000"/>
                </a:solidFill>
                <a:latin typeface="Times New Roman" panose="02020603050405020304" pitchFamily="18" charset="0"/>
                <a:ea typeface="+mn-ea"/>
                <a:cs typeface="+mn-cs"/>
              </a:defRPr>
            </a:pPr>
            <a:endParaRPr lang="ru-RU"/>
          </a:p>
        </c:txPr>
      </c:legendEntry>
      <c:layout>
        <c:manualLayout>
          <c:xMode val="edge"/>
          <c:yMode val="edge"/>
          <c:x val="0.21885157096424701"/>
          <c:y val="0.87584650112866813"/>
          <c:w val="0.57421451787648969"/>
          <c:h val="0.12415349887133183"/>
        </c:manualLayout>
      </c:layout>
      <c:overlay val="0"/>
      <c:spPr>
        <a:noFill/>
        <a:ln w="25269">
          <a:noFill/>
        </a:ln>
      </c:spPr>
      <c:txPr>
        <a:bodyPr rot="0" spcFirstLastPara="1" vertOverflow="ellipsis" vert="horz" wrap="square" anchor="ctr" anchorCtr="1"/>
        <a:lstStyle/>
        <a:p>
          <a:pPr>
            <a:defRPr sz="895"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476"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87" b="0" i="0" u="none" strike="noStrike" baseline="0">
                <a:solidFill>
                  <a:srgbClr val="000000"/>
                </a:solidFill>
                <a:latin typeface="Times New Roman"/>
                <a:ea typeface="Times New Roman"/>
                <a:cs typeface="Times New Roman"/>
              </a:defRPr>
            </a:pPr>
            <a:r>
              <a:rPr lang="ru-RU" sz="972"/>
              <a:t>Динамика отношения доходов от оказания платных услуг (работ) и компенсации затрат государства </a:t>
            </a:r>
          </a:p>
          <a:p>
            <a:pPr>
              <a:defRPr sz="787" b="0" i="0" u="none" strike="noStrike" baseline="0">
                <a:solidFill>
                  <a:srgbClr val="000000"/>
                </a:solidFill>
                <a:latin typeface="Times New Roman"/>
                <a:ea typeface="Times New Roman"/>
                <a:cs typeface="Times New Roman"/>
              </a:defRPr>
            </a:pPr>
            <a:r>
              <a:rPr lang="ru-RU" sz="972"/>
              <a:t>к собственным доходам областного бюджета, %</a:t>
            </a:r>
          </a:p>
        </c:rich>
      </c:tx>
      <c:layout>
        <c:manualLayout>
          <c:xMode val="edge"/>
          <c:yMode val="edge"/>
          <c:x val="0.1313717821696129"/>
          <c:y val="1.4324255979630454E-2"/>
        </c:manualLayout>
      </c:layout>
      <c:overlay val="0"/>
      <c:spPr>
        <a:noFill/>
        <a:ln w="20577">
          <a:noFill/>
        </a:ln>
      </c:spPr>
    </c:title>
    <c:autoTitleDeleted val="0"/>
    <c:plotArea>
      <c:layout>
        <c:manualLayout>
          <c:layoutTarget val="inner"/>
          <c:xMode val="edge"/>
          <c:yMode val="edge"/>
          <c:x val="6.8508287292817674E-2"/>
          <c:y val="0.34222222222222221"/>
          <c:w val="0.91491712707182316"/>
          <c:h val="0.52666666666666662"/>
        </c:manualLayout>
      </c:layout>
      <c:barChart>
        <c:barDir val="col"/>
        <c:grouping val="clustered"/>
        <c:varyColors val="0"/>
        <c:ser>
          <c:idx val="0"/>
          <c:order val="0"/>
          <c:spPr>
            <a:solidFill>
              <a:srgbClr val="0070C0"/>
            </a:solidFill>
            <a:ln w="10288">
              <a:solidFill>
                <a:srgbClr val="000000"/>
              </a:solidFill>
              <a:prstDash val="solid"/>
            </a:ln>
          </c:spPr>
          <c:invertIfNegative val="0"/>
          <c:dLbls>
            <c:dLbl>
              <c:idx val="0"/>
              <c:layout>
                <c:manualLayout>
                  <c:x val="0"/>
                  <c:y val="2.5201612903225815E-2"/>
                </c:manualLayout>
              </c:layout>
              <c:dLblPos val="outEnd"/>
              <c:showLegendKey val="0"/>
              <c:showVal val="1"/>
              <c:showCatName val="0"/>
              <c:showSerName val="0"/>
              <c:showPercent val="0"/>
              <c:showBubbleSize val="0"/>
            </c:dLbl>
            <c:dLbl>
              <c:idx val="1"/>
              <c:layout>
                <c:manualLayout>
                  <c:x val="-3.9798375225331213E-17"/>
                  <c:y val="2.5201612903225815E-2"/>
                </c:manualLayout>
              </c:layout>
              <c:dLblPos val="outEnd"/>
              <c:showLegendKey val="0"/>
              <c:showVal val="1"/>
              <c:showCatName val="0"/>
              <c:showSerName val="0"/>
              <c:showPercent val="0"/>
              <c:showBubbleSize val="0"/>
            </c:dLbl>
            <c:dLbl>
              <c:idx val="2"/>
              <c:layout>
                <c:manualLayout>
                  <c:x val="0"/>
                  <c:y val="2.5201612903225735E-2"/>
                </c:manualLayout>
              </c:layout>
              <c:dLblPos val="outEnd"/>
              <c:showLegendKey val="0"/>
              <c:showVal val="1"/>
              <c:showCatName val="0"/>
              <c:showSerName val="0"/>
              <c:showPercent val="0"/>
              <c:showBubbleSize val="0"/>
            </c:dLbl>
            <c:dLbl>
              <c:idx val="3"/>
              <c:layout>
                <c:manualLayout>
                  <c:x val="0"/>
                  <c:y val="2.5201612903225815E-2"/>
                </c:manualLayout>
              </c:layout>
              <c:dLblPos val="outEnd"/>
              <c:showLegendKey val="0"/>
              <c:showVal val="1"/>
              <c:showCatName val="0"/>
              <c:showSerName val="0"/>
              <c:showPercent val="0"/>
              <c:showBubbleSize val="0"/>
            </c:dLbl>
            <c:dLbl>
              <c:idx val="4"/>
              <c:layout>
                <c:manualLayout>
                  <c:x val="0"/>
                  <c:y val="2.5201612903225805E-2"/>
                </c:manualLayout>
              </c:layout>
              <c:dLblPos val="outEnd"/>
              <c:showLegendKey val="0"/>
              <c:showVal val="1"/>
              <c:showCatName val="0"/>
              <c:showSerName val="0"/>
              <c:showPercent val="0"/>
              <c:showBubbleSize val="0"/>
            </c:dLbl>
            <c:dLbl>
              <c:idx val="5"/>
              <c:layout>
                <c:manualLayout>
                  <c:x val="0"/>
                  <c:y val="2.5201612903225815E-2"/>
                </c:manualLayout>
              </c:layout>
              <c:dLblPos val="outEnd"/>
              <c:showLegendKey val="0"/>
              <c:showVal val="1"/>
              <c:showCatName val="0"/>
              <c:showSerName val="0"/>
              <c:showPercent val="0"/>
              <c:showBubbleSize val="0"/>
            </c:dLbl>
            <c:dLbl>
              <c:idx val="6"/>
              <c:layout>
                <c:manualLayout>
                  <c:x val="0"/>
                  <c:y val="2.0161290322580554E-2"/>
                </c:manualLayout>
              </c:layout>
              <c:dLblPos val="outEnd"/>
              <c:showLegendKey val="0"/>
              <c:showVal val="1"/>
              <c:showCatName val="0"/>
              <c:showSerName val="0"/>
              <c:showPercent val="0"/>
              <c:showBubbleSize val="0"/>
            </c:dLbl>
            <c:dLbl>
              <c:idx val="7"/>
              <c:layout>
                <c:manualLayout>
                  <c:x val="0"/>
                  <c:y val="2.5201612903225815E-2"/>
                </c:manualLayout>
              </c:layout>
              <c:dLblPos val="outEnd"/>
              <c:showLegendKey val="0"/>
              <c:showVal val="1"/>
              <c:showCatName val="0"/>
              <c:showSerName val="0"/>
              <c:showPercent val="0"/>
              <c:showBubbleSize val="0"/>
            </c:dLbl>
            <c:spPr>
              <a:noFill/>
              <a:ln w="20577">
                <a:noFill/>
              </a:ln>
            </c:spPr>
            <c:txPr>
              <a:bodyPr wrap="square" lIns="38100" tIns="19050" rIns="38100" bIns="19050" anchor="ctr">
                <a:spAutoFit/>
              </a:bodyPr>
              <a:lstStyle/>
              <a:p>
                <a:pPr>
                  <a:defRPr sz="891" baseline="0">
                    <a:solidFill>
                      <a:sysClr val="windowText" lastClr="000000"/>
                    </a:solidFill>
                    <a:latin typeface="Times New Roman" panose="02020603050405020304" pitchFamily="18" charset="0"/>
                  </a:defRPr>
                </a:pPr>
                <a:endParaRPr lang="ru-RU"/>
              </a:p>
            </c:txPr>
            <c:showLegendKey val="0"/>
            <c:showVal val="1"/>
            <c:showCatName val="0"/>
            <c:showSerName val="0"/>
            <c:showPercent val="0"/>
            <c:showBubbleSize val="0"/>
            <c:showLeaderLines val="0"/>
          </c:dLbls>
          <c:cat>
            <c:strRef>
              <c:f>динамика!$B$2:$I$2</c:f>
              <c:strCache>
                <c:ptCount val="8"/>
                <c:pt idx="0">
                  <c:v>2010</c:v>
                </c:pt>
                <c:pt idx="1">
                  <c:v>2011</c:v>
                </c:pt>
                <c:pt idx="2">
                  <c:v>2012</c:v>
                </c:pt>
                <c:pt idx="3">
                  <c:v>2013</c:v>
                </c:pt>
                <c:pt idx="4">
                  <c:v>2014 оценка</c:v>
                </c:pt>
                <c:pt idx="5">
                  <c:v>2015</c:v>
                </c:pt>
                <c:pt idx="6">
                  <c:v>2016</c:v>
                </c:pt>
                <c:pt idx="7">
                  <c:v>2017</c:v>
                </c:pt>
              </c:strCache>
            </c:strRef>
          </c:cat>
          <c:val>
            <c:numRef>
              <c:f>динамика!$B$13:$I$13</c:f>
              <c:numCache>
                <c:formatCode>0.00</c:formatCode>
                <c:ptCount val="8"/>
                <c:pt idx="0">
                  <c:v>7.0000000000000007E-2</c:v>
                </c:pt>
                <c:pt idx="1">
                  <c:v>7.0000000000000007E-2</c:v>
                </c:pt>
                <c:pt idx="2">
                  <c:v>0.14000000000000001</c:v>
                </c:pt>
                <c:pt idx="3">
                  <c:v>0.15</c:v>
                </c:pt>
                <c:pt idx="4">
                  <c:v>0.21</c:v>
                </c:pt>
                <c:pt idx="5">
                  <c:v>7.0000000000000007E-2</c:v>
                </c:pt>
                <c:pt idx="6">
                  <c:v>0.06</c:v>
                </c:pt>
                <c:pt idx="7">
                  <c:v>0.05</c:v>
                </c:pt>
              </c:numCache>
            </c:numRef>
          </c:val>
        </c:ser>
        <c:dLbls>
          <c:showLegendKey val="0"/>
          <c:showVal val="0"/>
          <c:showCatName val="0"/>
          <c:showSerName val="0"/>
          <c:showPercent val="0"/>
          <c:showBubbleSize val="0"/>
        </c:dLbls>
        <c:gapWidth val="150"/>
        <c:axId val="210430592"/>
        <c:axId val="198611328"/>
      </c:barChart>
      <c:catAx>
        <c:axId val="210430592"/>
        <c:scaling>
          <c:orientation val="minMax"/>
        </c:scaling>
        <c:delete val="0"/>
        <c:axPos val="b"/>
        <c:numFmt formatCode="General" sourceLinked="1"/>
        <c:majorTickMark val="out"/>
        <c:minorTickMark val="none"/>
        <c:tickLblPos val="nextTo"/>
        <c:spPr>
          <a:ln w="2572">
            <a:solidFill>
              <a:srgbClr val="000000"/>
            </a:solidFill>
            <a:prstDash val="solid"/>
          </a:ln>
        </c:spPr>
        <c:txPr>
          <a:bodyPr rot="0" vert="horz"/>
          <a:lstStyle/>
          <a:p>
            <a:pPr>
              <a:defRPr sz="891" b="0" i="0" u="none" strike="noStrike" baseline="0">
                <a:solidFill>
                  <a:srgbClr val="000000"/>
                </a:solidFill>
                <a:latin typeface="Times New Roman"/>
                <a:ea typeface="Times New Roman"/>
                <a:cs typeface="Times New Roman"/>
              </a:defRPr>
            </a:pPr>
            <a:endParaRPr lang="ru-RU"/>
          </a:p>
        </c:txPr>
        <c:crossAx val="198611328"/>
        <c:crosses val="autoZero"/>
        <c:auto val="1"/>
        <c:lblAlgn val="ctr"/>
        <c:lblOffset val="100"/>
        <c:tickLblSkip val="1"/>
        <c:tickMarkSkip val="1"/>
        <c:noMultiLvlLbl val="0"/>
      </c:catAx>
      <c:valAx>
        <c:axId val="198611328"/>
        <c:scaling>
          <c:orientation val="minMax"/>
          <c:max val="0.22000000000000003"/>
          <c:min val="4.0000000000000022E-2"/>
        </c:scaling>
        <c:delete val="0"/>
        <c:axPos val="l"/>
        <c:majorGridlines>
          <c:spPr>
            <a:ln w="2572">
              <a:solidFill>
                <a:schemeClr val="tx1"/>
              </a:solidFill>
              <a:prstDash val="solid"/>
            </a:ln>
          </c:spPr>
        </c:majorGridlines>
        <c:numFmt formatCode="0.00" sourceLinked="1"/>
        <c:majorTickMark val="out"/>
        <c:minorTickMark val="none"/>
        <c:tickLblPos val="nextTo"/>
        <c:spPr>
          <a:ln w="2572">
            <a:solidFill>
              <a:srgbClr val="000000"/>
            </a:solidFill>
            <a:prstDash val="solid"/>
          </a:ln>
        </c:spPr>
        <c:txPr>
          <a:bodyPr rot="0" vert="horz"/>
          <a:lstStyle/>
          <a:p>
            <a:pPr>
              <a:defRPr sz="891" b="0" i="0" u="none" strike="noStrike" baseline="0">
                <a:solidFill>
                  <a:srgbClr val="000000"/>
                </a:solidFill>
                <a:latin typeface="Times New Roman"/>
                <a:ea typeface="Times New Roman"/>
                <a:cs typeface="Times New Roman"/>
              </a:defRPr>
            </a:pPr>
            <a:endParaRPr lang="ru-RU"/>
          </a:p>
        </c:txPr>
        <c:crossAx val="210430592"/>
        <c:crosses val="autoZero"/>
        <c:crossBetween val="between"/>
        <c:majorUnit val="2.0000000000000011E-2"/>
      </c:valAx>
      <c:spPr>
        <a:no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44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60" b="0" i="0" u="none" strike="noStrike" kern="1200" spc="0" baseline="0">
                <a:solidFill>
                  <a:schemeClr val="tx1"/>
                </a:solidFill>
                <a:latin typeface="Times New Roman" panose="02020603050405020304" pitchFamily="18" charset="0"/>
                <a:ea typeface="+mn-ea"/>
                <a:cs typeface="+mn-cs"/>
              </a:defRPr>
            </a:pPr>
            <a:r>
              <a:rPr lang="ru-RU" sz="890" baseline="0">
                <a:solidFill>
                  <a:schemeClr val="tx1"/>
                </a:solidFill>
                <a:latin typeface="Times New Roman" panose="02020603050405020304" pitchFamily="18" charset="0"/>
              </a:rPr>
              <a:t>Анализ выполнения плана по </a:t>
            </a:r>
            <a:r>
              <a:rPr lang="ru-RU" sz="890" b="0" i="0" u="none" strike="noStrike" baseline="0">
                <a:solidFill>
                  <a:schemeClr val="tx1"/>
                </a:solidFill>
                <a:effectLst/>
                <a:latin typeface="Times New Roman" panose="02020603050405020304" pitchFamily="18" charset="0"/>
              </a:rPr>
              <a:t>доходам от оказания платных услуг (работ) и компенсации затрат государства </a:t>
            </a:r>
            <a:r>
              <a:rPr lang="ru-RU" sz="890" baseline="0">
                <a:solidFill>
                  <a:schemeClr val="tx1"/>
                </a:solidFill>
                <a:latin typeface="Times New Roman" panose="02020603050405020304" pitchFamily="18" charset="0"/>
              </a:rPr>
              <a:t> за 2010-2013 годы и </a:t>
            </a:r>
          </a:p>
          <a:p>
            <a:pPr>
              <a:defRPr sz="660" b="0" i="0" u="none" strike="noStrike" kern="1200" spc="0" baseline="0">
                <a:solidFill>
                  <a:schemeClr val="tx1"/>
                </a:solidFill>
                <a:latin typeface="Times New Roman" panose="02020603050405020304" pitchFamily="18" charset="0"/>
                <a:ea typeface="+mn-ea"/>
                <a:cs typeface="+mn-cs"/>
              </a:defRPr>
            </a:pPr>
            <a:r>
              <a:rPr lang="ru-RU" sz="890" baseline="0">
                <a:solidFill>
                  <a:schemeClr val="tx1"/>
                </a:solidFill>
                <a:latin typeface="Times New Roman" panose="02020603050405020304" pitchFamily="18" charset="0"/>
              </a:rPr>
              <a:t>по итогам 9-ти месяцев 2014 года(млн.руб.)</a:t>
            </a:r>
          </a:p>
        </c:rich>
      </c:tx>
      <c:overlay val="0"/>
      <c:spPr>
        <a:noFill/>
        <a:ln w="18828">
          <a:noFill/>
        </a:ln>
      </c:spPr>
    </c:title>
    <c:autoTitleDeleted val="0"/>
    <c:plotArea>
      <c:layout>
        <c:manualLayout>
          <c:layoutTarget val="inner"/>
          <c:xMode val="edge"/>
          <c:yMode val="edge"/>
          <c:x val="9.3304061470911082E-2"/>
          <c:y val="0.33198380566801622"/>
          <c:w val="0.89901207464324917"/>
          <c:h val="0.53846153846153844"/>
        </c:manualLayout>
      </c:layout>
      <c:barChart>
        <c:barDir val="col"/>
        <c:grouping val="clustered"/>
        <c:varyColors val="0"/>
        <c:ser>
          <c:idx val="0"/>
          <c:order val="0"/>
          <c:tx>
            <c:strRef>
              <c:f>'1'!$B$15</c:f>
              <c:strCache>
                <c:ptCount val="1"/>
                <c:pt idx="0">
                  <c:v>план</c:v>
                </c:pt>
              </c:strCache>
            </c:strRef>
          </c:tx>
          <c:spPr>
            <a:solidFill>
              <a:srgbClr val="00B0F0"/>
            </a:solidFill>
            <a:ln w="18828">
              <a:noFill/>
            </a:ln>
          </c:spPr>
          <c:invertIfNegative val="0"/>
          <c:dLbls>
            <c:dLbl>
              <c:idx val="0"/>
              <c:layout>
                <c:manualLayout>
                  <c:x val="0"/>
                  <c:y val="2.7777777777777801E-2"/>
                </c:manualLayout>
              </c:layout>
              <c:dLblPos val="outEnd"/>
              <c:showLegendKey val="0"/>
              <c:showVal val="1"/>
              <c:showCatName val="0"/>
              <c:showSerName val="0"/>
              <c:showPercent val="0"/>
              <c:showBubbleSize val="0"/>
            </c:dLbl>
            <c:dLbl>
              <c:idx val="3"/>
              <c:layout>
                <c:manualLayout>
                  <c:x val="-1.5823171041146903E-16"/>
                  <c:y val="2.7777777777777717E-2"/>
                </c:manualLayout>
              </c:layout>
              <c:dLblPos val="outEnd"/>
              <c:showLegendKey val="0"/>
              <c:showVal val="1"/>
              <c:showCatName val="0"/>
              <c:showSerName val="0"/>
              <c:showPercent val="0"/>
              <c:showBubbleSize val="0"/>
            </c:dLbl>
            <c:spPr>
              <a:noFill/>
              <a:ln w="18828">
                <a:noFill/>
              </a:ln>
            </c:spPr>
            <c:txPr>
              <a:bodyPr rot="0" spcFirstLastPara="1" vertOverflow="ellipsis" vert="horz" wrap="square" lIns="38100" tIns="19050" rIns="38100" bIns="19050" anchor="ctr" anchorCtr="1">
                <a:spAutoFit/>
              </a:bodyPr>
              <a:lstStyle/>
              <a:p>
                <a:pPr>
                  <a:defRPr sz="815"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dLbls>
          <c:cat>
            <c:strRef>
              <c:f>'1'!$C$14:$F$14</c:f>
              <c:strCache>
                <c:ptCount val="4"/>
                <c:pt idx="0">
                  <c:v>2011</c:v>
                </c:pt>
                <c:pt idx="1">
                  <c:v>2012</c:v>
                </c:pt>
                <c:pt idx="2">
                  <c:v>2013</c:v>
                </c:pt>
                <c:pt idx="3">
                  <c:v>9 м-в 2014</c:v>
                </c:pt>
              </c:strCache>
            </c:strRef>
          </c:cat>
          <c:val>
            <c:numRef>
              <c:f>'1'!$C$15:$F$15</c:f>
              <c:numCache>
                <c:formatCode>#,##0.0</c:formatCode>
                <c:ptCount val="4"/>
                <c:pt idx="0">
                  <c:v>2.8</c:v>
                </c:pt>
                <c:pt idx="1">
                  <c:v>31</c:v>
                </c:pt>
                <c:pt idx="2">
                  <c:v>19.2</c:v>
                </c:pt>
                <c:pt idx="3">
                  <c:v>23.5</c:v>
                </c:pt>
              </c:numCache>
            </c:numRef>
          </c:val>
        </c:ser>
        <c:ser>
          <c:idx val="1"/>
          <c:order val="1"/>
          <c:tx>
            <c:strRef>
              <c:f>'1'!$B$16</c:f>
              <c:strCache>
                <c:ptCount val="1"/>
                <c:pt idx="0">
                  <c:v>факт</c:v>
                </c:pt>
              </c:strCache>
            </c:strRef>
          </c:tx>
          <c:spPr>
            <a:solidFill>
              <a:srgbClr val="4F259B"/>
            </a:solidFill>
            <a:ln w="18828">
              <a:noFill/>
            </a:ln>
          </c:spPr>
          <c:invertIfNegative val="0"/>
          <c:dLbls>
            <c:dLbl>
              <c:idx val="1"/>
              <c:layout>
                <c:manualLayout>
                  <c:x val="0"/>
                  <c:y val="2.7777777777777717E-2"/>
                </c:manualLayout>
              </c:layout>
              <c:dLblPos val="outEnd"/>
              <c:showLegendKey val="0"/>
              <c:showVal val="1"/>
              <c:showCatName val="0"/>
              <c:showSerName val="0"/>
              <c:showPercent val="0"/>
              <c:showBubbleSize val="0"/>
            </c:dLbl>
            <c:dLbl>
              <c:idx val="3"/>
              <c:layout>
                <c:manualLayout>
                  <c:x val="0"/>
                  <c:y val="2.3148148148148147E-2"/>
                </c:manualLayout>
              </c:layout>
              <c:dLblPos val="outEnd"/>
              <c:showLegendKey val="0"/>
              <c:showVal val="1"/>
              <c:showCatName val="0"/>
              <c:showSerName val="0"/>
              <c:showPercent val="0"/>
              <c:showBubbleSize val="0"/>
            </c:dLbl>
            <c:spPr>
              <a:noFill/>
              <a:ln w="18828">
                <a:noFill/>
              </a:ln>
            </c:spPr>
            <c:txPr>
              <a:bodyPr rot="0" spcFirstLastPara="1" vertOverflow="ellipsis" vert="horz" wrap="square" lIns="38100" tIns="19050" rIns="38100" bIns="19050" anchor="ctr" anchorCtr="1">
                <a:spAutoFit/>
              </a:bodyPr>
              <a:lstStyle/>
              <a:p>
                <a:pPr>
                  <a:defRPr sz="815"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dLbls>
          <c:cat>
            <c:strRef>
              <c:f>'1'!$C$14:$F$14</c:f>
              <c:strCache>
                <c:ptCount val="4"/>
                <c:pt idx="0">
                  <c:v>2011</c:v>
                </c:pt>
                <c:pt idx="1">
                  <c:v>2012</c:v>
                </c:pt>
                <c:pt idx="2">
                  <c:v>2013</c:v>
                </c:pt>
                <c:pt idx="3">
                  <c:v>9 м-в 2014</c:v>
                </c:pt>
              </c:strCache>
            </c:strRef>
          </c:cat>
          <c:val>
            <c:numRef>
              <c:f>'1'!$C$16:$F$16</c:f>
              <c:numCache>
                <c:formatCode>#,##0.0</c:formatCode>
                <c:ptCount val="4"/>
                <c:pt idx="0">
                  <c:v>19.2</c:v>
                </c:pt>
                <c:pt idx="1">
                  <c:v>45</c:v>
                </c:pt>
                <c:pt idx="2">
                  <c:v>49.8</c:v>
                </c:pt>
                <c:pt idx="3">
                  <c:v>73.099999999999994</c:v>
                </c:pt>
              </c:numCache>
            </c:numRef>
          </c:val>
        </c:ser>
        <c:dLbls>
          <c:showLegendKey val="0"/>
          <c:showVal val="0"/>
          <c:showCatName val="0"/>
          <c:showSerName val="0"/>
          <c:showPercent val="0"/>
          <c:showBubbleSize val="0"/>
        </c:dLbls>
        <c:gapWidth val="219"/>
        <c:overlap val="-27"/>
        <c:axId val="210265984"/>
        <c:axId val="210267520"/>
      </c:barChart>
      <c:catAx>
        <c:axId val="210265984"/>
        <c:scaling>
          <c:orientation val="minMax"/>
        </c:scaling>
        <c:delete val="0"/>
        <c:axPos val="b"/>
        <c:numFmt formatCode="General" sourceLinked="1"/>
        <c:majorTickMark val="none"/>
        <c:minorTickMark val="none"/>
        <c:tickLblPos val="nextTo"/>
        <c:spPr>
          <a:ln w="2354">
            <a:solidFill>
              <a:srgbClr val="000000"/>
            </a:solidFill>
            <a:prstDash val="solid"/>
          </a:ln>
        </c:spPr>
        <c:txPr>
          <a:bodyPr rot="-60000000" spcFirstLastPara="1" vertOverflow="ellipsis" vert="horz" wrap="square" anchor="ctr" anchorCtr="1"/>
          <a:lstStyle/>
          <a:p>
            <a:pPr>
              <a:defRPr sz="81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267520"/>
        <c:crosses val="autoZero"/>
        <c:auto val="1"/>
        <c:lblAlgn val="ctr"/>
        <c:lblOffset val="100"/>
        <c:noMultiLvlLbl val="0"/>
      </c:catAx>
      <c:valAx>
        <c:axId val="210267520"/>
        <c:scaling>
          <c:orientation val="minMax"/>
        </c:scaling>
        <c:delete val="0"/>
        <c:axPos val="l"/>
        <c:majorGridlines>
          <c:spPr>
            <a:ln w="2354" cap="flat" cmpd="sng" algn="ctr">
              <a:solidFill>
                <a:schemeClr val="tx1"/>
              </a:solidFill>
              <a:round/>
            </a:ln>
            <a:effectLst/>
          </c:spPr>
        </c:majorGridlines>
        <c:numFmt formatCode="#,##0.0" sourceLinked="1"/>
        <c:majorTickMark val="none"/>
        <c:minorTickMark val="none"/>
        <c:tickLblPos val="nextTo"/>
        <c:spPr>
          <a:ln w="7061">
            <a:noFill/>
          </a:ln>
        </c:spPr>
        <c:txPr>
          <a:bodyPr rot="-60000000" spcFirstLastPara="1" vertOverflow="ellipsis" vert="horz" wrap="square" anchor="ctr" anchorCtr="1"/>
          <a:lstStyle/>
          <a:p>
            <a:pPr>
              <a:defRPr sz="81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0265984"/>
        <c:crosses val="autoZero"/>
        <c:crossBetween val="between"/>
      </c:valAx>
      <c:spPr>
        <a:noFill/>
        <a:ln w="2354">
          <a:solidFill>
            <a:srgbClr val="000000"/>
          </a:solidFill>
          <a:prstDash val="solid"/>
        </a:ln>
      </c:spPr>
    </c:plotArea>
    <c:legend>
      <c:legendPos val="r"/>
      <c:layout>
        <c:manualLayout>
          <c:xMode val="edge"/>
          <c:yMode val="edge"/>
          <c:x val="0.429198682766191"/>
          <c:y val="0.9412955465587044"/>
          <c:w val="0.14270032930845225"/>
          <c:h val="5.8704453441295545E-2"/>
        </c:manualLayout>
      </c:layout>
      <c:overlay val="0"/>
      <c:spPr>
        <a:noFill/>
        <a:ln w="18828">
          <a:noFill/>
        </a:ln>
      </c:spPr>
      <c:txPr>
        <a:bodyPr rot="0" spcFirstLastPara="1" vertOverflow="ellipsis" vert="horz" wrap="square" anchor="ctr" anchorCtr="1"/>
        <a:lstStyle/>
        <a:p>
          <a:pPr>
            <a:defRPr sz="81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Динамика индекса потребительских цен в Томской области и России, дек/дек. в %</a:t>
            </a:r>
            <a:endParaRPr lang="ru-RU" sz="1200"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476843896141646"/>
          <c:y val="1.3183915150537923E-2"/>
        </c:manualLayout>
      </c:layout>
      <c:overlay val="0"/>
      <c:spPr>
        <a:noFill/>
        <a:ln w="25392">
          <a:noFill/>
        </a:ln>
      </c:spPr>
    </c:title>
    <c:autoTitleDeleted val="0"/>
    <c:plotArea>
      <c:layout>
        <c:manualLayout>
          <c:layoutTarget val="inner"/>
          <c:xMode val="edge"/>
          <c:yMode val="edge"/>
          <c:x val="8.2608695652173908E-2"/>
          <c:y val="0.2072892938496583"/>
          <c:w val="0.87717391304347825"/>
          <c:h val="0.60592255125284733"/>
        </c:manualLayout>
      </c:layout>
      <c:lineChart>
        <c:grouping val="standard"/>
        <c:varyColors val="0"/>
        <c:ser>
          <c:idx val="0"/>
          <c:order val="0"/>
          <c:tx>
            <c:strRef>
              <c:f>'график по ВРП'!$A$9:$B$9</c:f>
              <c:strCache>
                <c:ptCount val="1"/>
                <c:pt idx="0">
                  <c:v>ИПЦ в ТО</c:v>
                </c:pt>
              </c:strCache>
            </c:strRef>
          </c:tx>
          <c:spPr>
            <a:ln w="22218" cap="sq">
              <a:solidFill>
                <a:srgbClr val="290D9F"/>
              </a:solidFill>
              <a:round/>
            </a:ln>
            <a:effectLst/>
          </c:spPr>
          <c:marker>
            <c:symbol val="diamond"/>
            <c:size val="5"/>
            <c:spPr>
              <a:solidFill>
                <a:srgbClr val="290D9F"/>
              </a:solidFill>
              <a:ln w="15870" cap="sq">
                <a:solidFill>
                  <a:srgbClr val="290D9F"/>
                </a:solidFill>
                <a:round/>
              </a:ln>
              <a:effectLst/>
            </c:spPr>
          </c:marker>
          <c:dLbls>
            <c:dLbl>
              <c:idx val="0"/>
              <c:layout>
                <c:manualLayout>
                  <c:x val="-2.0797238794262186E-2"/>
                  <c:y val="-6.0167221365370629E-2"/>
                </c:manualLayout>
              </c:layout>
              <c:dLblPos val="r"/>
              <c:showLegendKey val="0"/>
              <c:showVal val="1"/>
              <c:showCatName val="0"/>
              <c:showSerName val="0"/>
              <c:showPercent val="0"/>
              <c:showBubbleSize val="0"/>
            </c:dLbl>
            <c:dLbl>
              <c:idx val="1"/>
              <c:layout>
                <c:manualLayout>
                  <c:x val="-5.6177709696463685E-2"/>
                  <c:y val="-3.2484705978751548E-2"/>
                </c:manualLayout>
              </c:layout>
              <c:dLblPos val="r"/>
              <c:showLegendKey val="0"/>
              <c:showVal val="1"/>
              <c:showCatName val="0"/>
              <c:showSerName val="0"/>
              <c:showPercent val="0"/>
              <c:showBubbleSize val="0"/>
            </c:dLbl>
            <c:dLbl>
              <c:idx val="2"/>
              <c:layout>
                <c:manualLayout>
                  <c:x val="-5.617770969646374E-2"/>
                  <c:y val="-4.1775979351425234E-2"/>
                </c:manualLayout>
              </c:layout>
              <c:dLblPos val="r"/>
              <c:showLegendKey val="0"/>
              <c:showVal val="1"/>
              <c:showCatName val="0"/>
              <c:showSerName val="0"/>
              <c:showPercent val="0"/>
              <c:showBubbleSize val="0"/>
            </c:dLbl>
            <c:dLbl>
              <c:idx val="3"/>
              <c:layout>
                <c:manualLayout>
                  <c:x val="-6.1329972422226953E-3"/>
                  <c:y val="-2.2588251387143401E-2"/>
                </c:manualLayout>
              </c:layout>
              <c:dLblPos val="r"/>
              <c:showLegendKey val="0"/>
              <c:showVal val="1"/>
              <c:showCatName val="0"/>
              <c:showSerName val="0"/>
              <c:showPercent val="0"/>
              <c:showBubbleSize val="0"/>
            </c:dLbl>
            <c:dLbl>
              <c:idx val="4"/>
              <c:layout>
                <c:manualLayout>
                  <c:x val="-2.5676485280812143E-2"/>
                  <c:y val="-2.7839069292414694E-2"/>
                </c:manualLayout>
              </c:layout>
              <c:dLblPos val="r"/>
              <c:showLegendKey val="0"/>
              <c:showVal val="1"/>
              <c:showCatName val="0"/>
              <c:showSerName val="0"/>
              <c:showPercent val="0"/>
              <c:showBubbleSize val="0"/>
            </c:dLbl>
            <c:dLbl>
              <c:idx val="5"/>
              <c:layout>
                <c:manualLayout>
                  <c:x val="-3.1222162447294349E-2"/>
                  <c:y val="2.7908570943627583E-2"/>
                </c:manualLayout>
              </c:layout>
              <c:dLblPos val="r"/>
              <c:showLegendKey val="0"/>
              <c:showVal val="1"/>
              <c:showCatName val="0"/>
              <c:showSerName val="0"/>
              <c:showPercent val="0"/>
              <c:showBubbleSize val="0"/>
            </c:dLbl>
            <c:dLbl>
              <c:idx val="6"/>
              <c:layout>
                <c:manualLayout>
                  <c:x val="-1.9572310390241005E-2"/>
                  <c:y val="1.8617297570953862E-2"/>
                </c:manualLayout>
              </c:layout>
              <c:dLblPos val="r"/>
              <c:showLegendKey val="0"/>
              <c:showVal val="1"/>
              <c:showCatName val="0"/>
              <c:showSerName val="0"/>
              <c:showPercent val="0"/>
              <c:showBubbleSize val="0"/>
            </c:dLbl>
            <c:spPr>
              <a:noFill/>
              <a:ln w="25392">
                <a:noFill/>
              </a:ln>
            </c:spPr>
            <c:txPr>
              <a:bodyPr rot="0" spcFirstLastPara="1" vertOverflow="ellipsis" vert="horz" wrap="square" lIns="38100" tIns="19050" rIns="38100" bIns="19050" anchor="ctr" anchorCtr="1">
                <a:spAutoFit/>
              </a:bodyPr>
              <a:lstStyle/>
              <a:p>
                <a:pPr>
                  <a:defRPr sz="1100" b="0" i="0" u="none" strike="noStrike" kern="1200" baseline="0">
                    <a:solidFill>
                      <a:srgbClr val="290D9F"/>
                    </a:solidFill>
                    <a:latin typeface="+mn-lt"/>
                    <a:ea typeface="+mn-ea"/>
                    <a:cs typeface="+mn-cs"/>
                  </a:defRPr>
                </a:pPr>
                <a:endParaRPr lang="ru-RU"/>
              </a:p>
            </c:txPr>
            <c:dLblPos val="t"/>
            <c:showLegendKey val="0"/>
            <c:showVal val="1"/>
            <c:showCatName val="0"/>
            <c:showSerName val="0"/>
            <c:showPercent val="0"/>
            <c:showBubbleSize val="0"/>
            <c:showLeaderLines val="0"/>
          </c:dLbls>
          <c:cat>
            <c:strRef>
              <c:f>'график по ВРП'!$C$8:$K$8</c:f>
              <c:strCache>
                <c:ptCount val="7"/>
                <c:pt idx="0">
                  <c:v>2011</c:v>
                </c:pt>
                <c:pt idx="1">
                  <c:v>2012</c:v>
                </c:pt>
                <c:pt idx="2">
                  <c:v>2013</c:v>
                </c:pt>
                <c:pt idx="3">
                  <c:v>2014 оценка</c:v>
                </c:pt>
                <c:pt idx="4">
                  <c:v>2015</c:v>
                </c:pt>
                <c:pt idx="5">
                  <c:v>2016</c:v>
                </c:pt>
                <c:pt idx="6">
                  <c:v>2017</c:v>
                </c:pt>
              </c:strCache>
            </c:strRef>
          </c:cat>
          <c:val>
            <c:numRef>
              <c:f>'график по ВРП'!$C$9:$K$9</c:f>
              <c:numCache>
                <c:formatCode>#,##0.0</c:formatCode>
                <c:ptCount val="7"/>
                <c:pt idx="0">
                  <c:v>106.1</c:v>
                </c:pt>
                <c:pt idx="1">
                  <c:v>107.4</c:v>
                </c:pt>
                <c:pt idx="2">
                  <c:v>106.6</c:v>
                </c:pt>
                <c:pt idx="3">
                  <c:v>107.3</c:v>
                </c:pt>
                <c:pt idx="4">
                  <c:v>106.6</c:v>
                </c:pt>
                <c:pt idx="5">
                  <c:v>104.6</c:v>
                </c:pt>
                <c:pt idx="6">
                  <c:v>104.2</c:v>
                </c:pt>
              </c:numCache>
            </c:numRef>
          </c:val>
          <c:smooth val="0"/>
        </c:ser>
        <c:ser>
          <c:idx val="1"/>
          <c:order val="1"/>
          <c:tx>
            <c:strRef>
              <c:f>'график по ВРП'!$A$10:$B$10</c:f>
              <c:strCache>
                <c:ptCount val="1"/>
                <c:pt idx="0">
                  <c:v>ИПЦ в России</c:v>
                </c:pt>
              </c:strCache>
            </c:strRef>
          </c:tx>
          <c:spPr>
            <a:ln w="22218" cap="rnd">
              <a:solidFill>
                <a:srgbClr val="EC22A9"/>
              </a:solidFill>
              <a:round/>
            </a:ln>
            <a:effectLst/>
          </c:spPr>
          <c:marker>
            <c:symbol val="triangle"/>
            <c:size val="5"/>
            <c:spPr>
              <a:solidFill>
                <a:srgbClr val="EC22A9"/>
              </a:solidFill>
              <a:ln w="15870">
                <a:solidFill>
                  <a:srgbClr val="EC22A9"/>
                </a:solidFill>
                <a:round/>
              </a:ln>
              <a:effectLst/>
            </c:spPr>
          </c:marker>
          <c:dLbls>
            <c:dLbl>
              <c:idx val="0"/>
              <c:delete val="1"/>
            </c:dLbl>
            <c:dLbl>
              <c:idx val="1"/>
              <c:delete val="1"/>
            </c:dLbl>
            <c:dLbl>
              <c:idx val="2"/>
              <c:delete val="1"/>
            </c:dLbl>
            <c:dLbl>
              <c:idx val="3"/>
              <c:layout>
                <c:manualLayout>
                  <c:x val="-7.0041902612669016E-2"/>
                  <c:y val="3.7165093490694835E-2"/>
                </c:manualLayout>
              </c:layout>
              <c:dLblPos val="r"/>
              <c:showLegendKey val="0"/>
              <c:showVal val="1"/>
              <c:showCatName val="0"/>
              <c:showSerName val="0"/>
              <c:showPercent val="0"/>
              <c:showBubbleSize val="0"/>
            </c:dLbl>
            <c:dLbl>
              <c:idx val="4"/>
              <c:layout>
                <c:manualLayout>
                  <c:x val="-5.6177709696463782E-2"/>
                  <c:y val="3.7165093490694835E-2"/>
                </c:manualLayout>
              </c:layout>
              <c:dLblPos val="r"/>
              <c:showLegendKey val="0"/>
              <c:showVal val="1"/>
              <c:showCatName val="0"/>
              <c:showSerName val="0"/>
              <c:showPercent val="0"/>
              <c:showBubbleSize val="0"/>
            </c:dLbl>
            <c:dLbl>
              <c:idx val="5"/>
              <c:layout>
                <c:manualLayout>
                  <c:x val="-5.6177709696463685E-2"/>
                  <c:y val="3.2519456804357888E-2"/>
                </c:manualLayout>
              </c:layout>
              <c:dLblPos val="r"/>
              <c:showLegendKey val="0"/>
              <c:showVal val="1"/>
              <c:showCatName val="0"/>
              <c:showSerName val="0"/>
              <c:showPercent val="0"/>
              <c:showBubbleSize val="0"/>
            </c:dLbl>
            <c:dLbl>
              <c:idx val="6"/>
              <c:layout>
                <c:manualLayout>
                  <c:x val="-4.4952685193273209E-2"/>
                  <c:y val="4.6153872459753609E-2"/>
                </c:manualLayout>
              </c:layout>
              <c:dLblPos val="r"/>
              <c:showLegendKey val="0"/>
              <c:showVal val="1"/>
              <c:showCatName val="0"/>
              <c:showSerName val="0"/>
              <c:showPercent val="0"/>
              <c:showBubbleSize val="0"/>
            </c:dLbl>
            <c:spPr>
              <a:noFill/>
              <a:ln w="25392">
                <a:noFill/>
              </a:ln>
            </c:spPr>
            <c:txPr>
              <a:bodyPr rot="0" spcFirstLastPara="1" vertOverflow="ellipsis" vert="horz" wrap="square" lIns="38100" tIns="19050" rIns="38100" bIns="19050" anchor="ctr" anchorCtr="1">
                <a:spAutoFit/>
              </a:bodyPr>
              <a:lstStyle/>
              <a:p>
                <a:pPr>
                  <a:defRPr sz="900" b="1" i="1" u="none" strike="noStrike" kern="1200" baseline="0">
                    <a:solidFill>
                      <a:srgbClr val="EC22A9"/>
                    </a:solidFill>
                    <a:latin typeface="+mn-lt"/>
                    <a:ea typeface="+mn-ea"/>
                    <a:cs typeface="+mn-cs"/>
                  </a:defRPr>
                </a:pPr>
                <a:endParaRPr lang="ru-RU"/>
              </a:p>
            </c:txPr>
            <c:dLblPos val="ctr"/>
            <c:showLegendKey val="0"/>
            <c:showVal val="1"/>
            <c:showCatName val="0"/>
            <c:showSerName val="0"/>
            <c:showPercent val="0"/>
            <c:showBubbleSize val="0"/>
            <c:showLeaderLines val="0"/>
          </c:dLbls>
          <c:cat>
            <c:strRef>
              <c:f>'график по ВРП'!$C$8:$K$8</c:f>
              <c:strCache>
                <c:ptCount val="7"/>
                <c:pt idx="0">
                  <c:v>2011</c:v>
                </c:pt>
                <c:pt idx="1">
                  <c:v>2012</c:v>
                </c:pt>
                <c:pt idx="2">
                  <c:v>2013</c:v>
                </c:pt>
                <c:pt idx="3">
                  <c:v>2014 оценка</c:v>
                </c:pt>
                <c:pt idx="4">
                  <c:v>2015</c:v>
                </c:pt>
                <c:pt idx="5">
                  <c:v>2016</c:v>
                </c:pt>
                <c:pt idx="6">
                  <c:v>2017</c:v>
                </c:pt>
              </c:strCache>
            </c:strRef>
          </c:cat>
          <c:val>
            <c:numRef>
              <c:f>'график по ВРП'!$C$10:$K$10</c:f>
              <c:numCache>
                <c:formatCode>#,##0.0</c:formatCode>
                <c:ptCount val="7"/>
                <c:pt idx="0">
                  <c:v>106.1</c:v>
                </c:pt>
                <c:pt idx="1">
                  <c:v>106.6</c:v>
                </c:pt>
                <c:pt idx="2">
                  <c:v>106.5</c:v>
                </c:pt>
                <c:pt idx="3">
                  <c:v>107</c:v>
                </c:pt>
                <c:pt idx="4">
                  <c:v>105</c:v>
                </c:pt>
                <c:pt idx="5">
                  <c:v>104</c:v>
                </c:pt>
                <c:pt idx="6">
                  <c:v>103.5</c:v>
                </c:pt>
              </c:numCache>
            </c:numRef>
          </c:val>
          <c:smooth val="0"/>
        </c:ser>
        <c:ser>
          <c:idx val="2"/>
          <c:order val="2"/>
          <c:tx>
            <c:strRef>
              <c:f>'график по ВРП'!$A$11:$B$11</c:f>
              <c:strCache>
                <c:ptCount val="1"/>
                <c:pt idx="0">
                  <c:v>ИПЦ в России</c:v>
                </c:pt>
              </c:strCache>
            </c:strRef>
          </c:tx>
          <c:spPr>
            <a:ln w="22218" cap="rnd">
              <a:solidFill>
                <a:srgbClr val="EC22A9"/>
              </a:solidFill>
              <a:round/>
            </a:ln>
            <a:effectLst/>
          </c:spPr>
          <c:marker>
            <c:symbol val="triangle"/>
            <c:size val="5"/>
            <c:spPr>
              <a:solidFill>
                <a:srgbClr val="EC22A9"/>
              </a:solidFill>
              <a:ln w="15870">
                <a:solidFill>
                  <a:srgbClr val="EC22A9"/>
                </a:solidFill>
                <a:round/>
              </a:ln>
              <a:effectLst/>
            </c:spPr>
          </c:marker>
          <c:dLbls>
            <c:dLbl>
              <c:idx val="0"/>
              <c:layout>
                <c:manualLayout>
                  <c:x val="-1.401379754832746E-2"/>
                  <c:y val="4.6328796529299783E-2"/>
                </c:manualLayout>
              </c:layout>
              <c:dLblPos val="r"/>
              <c:showLegendKey val="0"/>
              <c:showVal val="1"/>
              <c:showCatName val="0"/>
              <c:showSerName val="0"/>
              <c:showPercent val="0"/>
              <c:showBubbleSize val="0"/>
            </c:dLbl>
            <c:dLbl>
              <c:idx val="1"/>
              <c:layout>
                <c:manualLayout>
                  <c:x val="-5.6177709696463685E-2"/>
                  <c:y val="3.2519456804357971E-2"/>
                </c:manualLayout>
              </c:layout>
              <c:dLblPos val="r"/>
              <c:showLegendKey val="0"/>
              <c:showVal val="1"/>
              <c:showCatName val="0"/>
              <c:showSerName val="0"/>
              <c:showPercent val="0"/>
              <c:showBubbleSize val="0"/>
            </c:dLbl>
            <c:dLbl>
              <c:idx val="2"/>
              <c:layout>
                <c:manualLayout>
                  <c:x val="-5.617770969646374E-2"/>
                  <c:y val="3.7165093490694835E-2"/>
                </c:manualLayout>
              </c:layout>
              <c:dLblPos val="r"/>
              <c:showLegendKey val="0"/>
              <c:showVal val="1"/>
              <c:showCatName val="0"/>
              <c:showSerName val="0"/>
              <c:showPercent val="0"/>
              <c:showBubbleSize val="0"/>
            </c:dLbl>
            <c:dLbl>
              <c:idx val="3"/>
              <c:layout>
                <c:manualLayout>
                  <c:x val="-6.2516773358956224E-2"/>
                  <c:y val="-2.3833388904562835E-2"/>
                </c:manualLayout>
              </c:layout>
              <c:dLblPos val="r"/>
              <c:showLegendKey val="0"/>
              <c:showVal val="1"/>
              <c:showCatName val="0"/>
              <c:showSerName val="0"/>
              <c:showPercent val="0"/>
              <c:showBubbleSize val="0"/>
            </c:dLbl>
            <c:dLbl>
              <c:idx val="4"/>
              <c:layout>
                <c:manualLayout>
                  <c:x val="-4.5086355363499468E-2"/>
                  <c:y val="3.7165093490694835E-2"/>
                </c:manualLayout>
              </c:layout>
              <c:dLblPos val="r"/>
              <c:showLegendKey val="0"/>
              <c:showVal val="1"/>
              <c:showCatName val="0"/>
              <c:showSerName val="0"/>
              <c:showPercent val="0"/>
              <c:showBubbleSize val="0"/>
            </c:dLbl>
            <c:dLbl>
              <c:idx val="5"/>
              <c:layout>
                <c:manualLayout>
                  <c:x val="-4.7859193946740673E-2"/>
                  <c:y val="-3.2519456804357971E-2"/>
                </c:manualLayout>
              </c:layout>
              <c:dLblPos val="r"/>
              <c:showLegendKey val="0"/>
              <c:showVal val="1"/>
              <c:showCatName val="0"/>
              <c:showSerName val="0"/>
              <c:showPercent val="0"/>
              <c:showBubbleSize val="0"/>
            </c:dLbl>
            <c:dLbl>
              <c:idx val="6"/>
              <c:layout>
                <c:manualLayout>
                  <c:x val="-4.4527857639410473E-2"/>
                  <c:y val="-3.2519456804358013E-2"/>
                </c:manualLayout>
              </c:layout>
              <c:dLblPos val="r"/>
              <c:showLegendKey val="0"/>
              <c:showVal val="1"/>
              <c:showCatName val="0"/>
              <c:showSerName val="0"/>
              <c:showPercent val="0"/>
              <c:showBubbleSize val="0"/>
            </c:dLbl>
            <c:spPr>
              <a:noFill/>
              <a:ln w="25392">
                <a:noFill/>
              </a:ln>
            </c:spPr>
            <c:txPr>
              <a:bodyPr rot="0" spcFirstLastPara="1" vertOverflow="ellipsis" vert="horz" wrap="square" lIns="38100" tIns="19050" rIns="38100" bIns="19050" anchor="ctr" anchorCtr="1">
                <a:spAutoFit/>
              </a:bodyPr>
              <a:lstStyle/>
              <a:p>
                <a:pPr>
                  <a:defRPr sz="1100" b="1" i="1" u="none" strike="noStrike" kern="1200" baseline="0">
                    <a:solidFill>
                      <a:srgbClr val="EC22A9"/>
                    </a:solidFill>
                    <a:latin typeface="+mn-lt"/>
                    <a:ea typeface="+mn-ea"/>
                    <a:cs typeface="+mn-cs"/>
                  </a:defRPr>
                </a:pPr>
                <a:endParaRPr lang="ru-RU"/>
              </a:p>
            </c:txPr>
            <c:dLblPos val="ctr"/>
            <c:showLegendKey val="0"/>
            <c:showVal val="1"/>
            <c:showCatName val="0"/>
            <c:showSerName val="0"/>
            <c:showPercent val="0"/>
            <c:showBubbleSize val="0"/>
            <c:showLeaderLines val="0"/>
          </c:dLbls>
          <c:cat>
            <c:strRef>
              <c:f>'график по ВРП'!$C$8:$K$8</c:f>
              <c:strCache>
                <c:ptCount val="7"/>
                <c:pt idx="0">
                  <c:v>2011</c:v>
                </c:pt>
                <c:pt idx="1">
                  <c:v>2012</c:v>
                </c:pt>
                <c:pt idx="2">
                  <c:v>2013</c:v>
                </c:pt>
                <c:pt idx="3">
                  <c:v>2014 оценка</c:v>
                </c:pt>
                <c:pt idx="4">
                  <c:v>2015</c:v>
                </c:pt>
                <c:pt idx="5">
                  <c:v>2016</c:v>
                </c:pt>
                <c:pt idx="6">
                  <c:v>2017</c:v>
                </c:pt>
              </c:strCache>
            </c:strRef>
          </c:cat>
          <c:val>
            <c:numRef>
              <c:f>'график по ВРП'!$C$11:$K$11</c:f>
              <c:numCache>
                <c:formatCode>#,##0.0</c:formatCode>
                <c:ptCount val="7"/>
                <c:pt idx="0">
                  <c:v>106.1</c:v>
                </c:pt>
                <c:pt idx="1">
                  <c:v>106.6</c:v>
                </c:pt>
                <c:pt idx="2">
                  <c:v>106.5</c:v>
                </c:pt>
                <c:pt idx="3">
                  <c:v>107.5</c:v>
                </c:pt>
                <c:pt idx="4">
                  <c:v>106</c:v>
                </c:pt>
                <c:pt idx="5">
                  <c:v>105</c:v>
                </c:pt>
                <c:pt idx="6">
                  <c:v>104.5</c:v>
                </c:pt>
              </c:numCache>
            </c:numRef>
          </c:val>
          <c:smooth val="0"/>
        </c:ser>
        <c:dLbls>
          <c:showLegendKey val="0"/>
          <c:showVal val="1"/>
          <c:showCatName val="0"/>
          <c:showSerName val="0"/>
          <c:showPercent val="0"/>
          <c:showBubbleSize val="0"/>
        </c:dLbls>
        <c:marker val="1"/>
        <c:smooth val="0"/>
        <c:axId val="197778048"/>
        <c:axId val="198070656"/>
      </c:lineChart>
      <c:catAx>
        <c:axId val="197778048"/>
        <c:scaling>
          <c:orientation val="minMax"/>
        </c:scaling>
        <c:delete val="0"/>
        <c:axPos val="b"/>
        <c:majorGridlines>
          <c:spPr>
            <a:ln w="9522" cap="flat" cmpd="sng" algn="ctr">
              <a:solidFill>
                <a:schemeClr val="dk1">
                  <a:lumMod val="15000"/>
                  <a:lumOff val="85000"/>
                  <a:alpha val="54000"/>
                </a:schemeClr>
              </a:solidFill>
              <a:round/>
            </a:ln>
            <a:effectLst/>
          </c:spPr>
        </c:majorGridlines>
        <c:minorGridlines>
          <c:spPr>
            <a:ln w="19044"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2"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Times New Roman" panose="02020603050405020304" pitchFamily="18" charset="0"/>
                <a:ea typeface="+mn-ea"/>
                <a:cs typeface="+mn-cs"/>
              </a:defRPr>
            </a:pPr>
            <a:endParaRPr lang="ru-RU"/>
          </a:p>
        </c:txPr>
        <c:crossAx val="198070656"/>
        <c:crosses val="autoZero"/>
        <c:auto val="1"/>
        <c:lblAlgn val="ctr"/>
        <c:lblOffset val="100"/>
        <c:noMultiLvlLbl val="0"/>
      </c:catAx>
      <c:valAx>
        <c:axId val="198070656"/>
        <c:scaling>
          <c:orientation val="minMax"/>
          <c:min val="103"/>
        </c:scaling>
        <c:delete val="0"/>
        <c:axPos val="l"/>
        <c:majorGridlines>
          <c:spPr>
            <a:ln w="22218" cap="sq" cmpd="sng" algn="ctr">
              <a:solidFill>
                <a:schemeClr val="dk1">
                  <a:lumMod val="15000"/>
                  <a:lumOff val="85000"/>
                  <a:alpha val="54000"/>
                </a:schemeClr>
              </a:solidFill>
              <a:round/>
            </a:ln>
            <a:effectLst/>
          </c:spPr>
        </c:majorGridlines>
        <c:numFmt formatCode="#,##0.0" sourceLinked="1"/>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crossAx val="197778048"/>
        <c:crosses val="autoZero"/>
        <c:crossBetween val="midCat"/>
        <c:majorUnit val="1"/>
        <c:minorUnit val="0.1"/>
      </c:valAx>
      <c:spPr>
        <a:pattFill prst="ltDnDiag">
          <a:fgClr>
            <a:srgbClr val="D9D9D9"/>
          </a:fgClr>
          <a:bgClr>
            <a:srgbClr val="FFFFFF"/>
          </a:bgClr>
        </a:pattFill>
        <a:ln w="25392">
          <a:noFill/>
        </a:ln>
      </c:spPr>
    </c:plotArea>
    <c:legend>
      <c:legendPos val="r"/>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Entry>
      <c:legendEntry>
        <c:idx val="2"/>
        <c:delete val="1"/>
      </c:legendEntry>
      <c:layout>
        <c:manualLayout>
          <c:xMode val="edge"/>
          <c:yMode val="edge"/>
          <c:x val="0.2847826086956522"/>
          <c:y val="0.8929384965831435"/>
          <c:w val="0.42826086956521742"/>
          <c:h val="7.9726651480637817E-2"/>
        </c:manualLayout>
      </c:layout>
      <c:overlay val="0"/>
      <c:spPr>
        <a:noFill/>
        <a:ln w="25392">
          <a:noFill/>
        </a:ln>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2" cap="flat" cmpd="sng" algn="ctr">
      <a:solidFill>
        <a:schemeClr val="tx1"/>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c:style val="2"/>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Динамика отношения налога на прибыль организаций к собственным доходам областного бюджета</a:t>
            </a:r>
          </a:p>
        </c:rich>
      </c:tx>
      <c:layout>
        <c:manualLayout>
          <c:xMode val="edge"/>
          <c:yMode val="edge"/>
          <c:x val="0.15876777251184837"/>
          <c:y val="4.8458149779735685E-2"/>
        </c:manualLayout>
      </c:layout>
      <c:overlay val="1"/>
      <c:spPr>
        <a:noFill/>
        <a:ln w="25400">
          <a:noFill/>
        </a:ln>
      </c:spPr>
    </c:title>
    <c:autoTitleDeleted val="0"/>
    <c:plotArea>
      <c:layout>
        <c:manualLayout>
          <c:layoutTarget val="inner"/>
          <c:xMode val="edge"/>
          <c:yMode val="edge"/>
          <c:x val="9.6708356703182827E-2"/>
          <c:y val="0.21145376965187523"/>
          <c:w val="0.8678237552449044"/>
          <c:h val="0.59471365638766516"/>
        </c:manualLayout>
      </c:layout>
      <c:barChart>
        <c:barDir val="col"/>
        <c:grouping val="clustered"/>
        <c:varyColors val="1"/>
        <c:ser>
          <c:idx val="0"/>
          <c:order val="0"/>
          <c:tx>
            <c:strRef>
              <c:f>Лист4!$B$2:$I$2</c:f>
              <c:strCache>
                <c:ptCount val="1"/>
                <c:pt idx="0">
                  <c:v>#ССЫЛКА! #ССЫЛКА! #ССЫЛКА! #ССЫЛКА! #ССЫЛКА! #ССЫЛКА! #ССЫЛКА! #ССЫЛКА!</c:v>
                </c:pt>
              </c:strCache>
            </c:strRef>
          </c:tx>
          <c:spPr>
            <a:solidFill>
              <a:srgbClr val="9999FF"/>
            </a:solidFill>
            <a:ln w="12700">
              <a:solidFill>
                <a:srgbClr val="000000"/>
              </a:solidFill>
              <a:prstDash val="solid"/>
            </a:ln>
          </c:spPr>
          <c:invertIfNegative val="1"/>
          <c:cat>
            <c:numRef>
              <c:f>Лист4!$B$2:$I$2</c:f>
              <c:numCache>
                <c:formatCode>General</c:formatCode>
                <c:ptCount val="8"/>
                <c:pt idx="0">
                  <c:v>0</c:v>
                </c:pt>
                <c:pt idx="1">
                  <c:v>0</c:v>
                </c:pt>
                <c:pt idx="2">
                  <c:v>0</c:v>
                </c:pt>
                <c:pt idx="3">
                  <c:v>0</c:v>
                </c:pt>
                <c:pt idx="4">
                  <c:v>0</c:v>
                </c:pt>
                <c:pt idx="5">
                  <c:v>0</c:v>
                </c:pt>
                <c:pt idx="6">
                  <c:v>0</c:v>
                </c:pt>
                <c:pt idx="7">
                  <c:v>0</c:v>
                </c:pt>
              </c:numCache>
            </c:numRef>
          </c:cat>
          <c:val>
            <c:numRef>
              <c:f>Лист4!$B$5:$I$5</c:f>
              <c:numCache>
                <c:formatCode>General</c:formatCode>
                <c:ptCount val="8"/>
                <c:pt idx="0">
                  <c:v>0</c:v>
                </c:pt>
                <c:pt idx="1">
                  <c:v>0</c:v>
                </c:pt>
                <c:pt idx="2">
                  <c:v>0</c:v>
                </c:pt>
                <c:pt idx="3">
                  <c:v>0</c:v>
                </c:pt>
                <c:pt idx="4">
                  <c:v>0</c:v>
                </c:pt>
                <c:pt idx="5">
                  <c:v>0</c:v>
                </c:pt>
                <c:pt idx="6">
                  <c:v>0</c:v>
                </c:pt>
                <c:pt idx="7">
                  <c:v>0</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150"/>
        <c:axId val="197662208"/>
        <c:axId val="197663744"/>
      </c:barChart>
      <c:catAx>
        <c:axId val="197662208"/>
        <c:scaling>
          <c:orientation val="minMax"/>
        </c:scaling>
        <c:delete val="1"/>
        <c:axPos val="b"/>
        <c:numFmt formatCode="General" sourceLinked="1"/>
        <c:majorTickMark val="cross"/>
        <c:minorTickMark val="cross"/>
        <c:tickLblPos val="nextTo"/>
        <c:crossAx val="197663744"/>
        <c:crosses val="autoZero"/>
        <c:auto val="1"/>
        <c:lblAlgn val="ctr"/>
        <c:lblOffset val="100"/>
        <c:tickLblSkip val="1"/>
        <c:tickMarkSkip val="1"/>
        <c:noMultiLvlLbl val="1"/>
      </c:catAx>
      <c:valAx>
        <c:axId val="197663744"/>
        <c:scaling>
          <c:orientation val="minMax"/>
          <c:min val="30"/>
        </c:scaling>
        <c:delete val="1"/>
        <c:axPos val="l"/>
        <c:majorGridlines>
          <c:spPr>
            <a:ln w="3175">
              <a:solidFill>
                <a:srgbClr val="FFFFFF"/>
              </a:solidFill>
              <a:prstDash val="solid"/>
            </a:ln>
          </c:spPr>
        </c:majorGridlines>
        <c:numFmt formatCode="General" sourceLinked="1"/>
        <c:majorTickMark val="cross"/>
        <c:minorTickMark val="cross"/>
        <c:tickLblPos val="nextTo"/>
        <c:crossAx val="197662208"/>
        <c:crosses val="autoZero"/>
        <c:crossBetween val="between"/>
        <c:majorUnit val="3"/>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550" b="0" i="0" u="none" strike="noStrike" baseline="0">
          <a:solidFill>
            <a:srgbClr val="000000"/>
          </a:solidFill>
          <a:latin typeface="Arial Cyr"/>
          <a:ea typeface="Arial Cyr"/>
          <a:cs typeface="Arial Cyr"/>
        </a:defRPr>
      </a:pPr>
      <a:endParaRPr lang="ru-RU"/>
    </a:p>
  </c:txPr>
  <c:externalData r:id="rId2">
    <c:autoUpdate val="1"/>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c:style val="2"/>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Динамика темпов роста ВРП, индекса промышленного производства и прибыли прибыльных предприятий в сопоставимых ценах, в %</a:t>
            </a:r>
          </a:p>
        </c:rich>
      </c:tx>
      <c:layout>
        <c:manualLayout>
          <c:xMode val="edge"/>
          <c:yMode val="edge"/>
          <c:x val="0.15082732254787878"/>
          <c:y val="9.3974738435266495E-3"/>
        </c:manualLayout>
      </c:layout>
      <c:overlay val="1"/>
      <c:spPr>
        <a:noFill/>
        <a:ln w="25400">
          <a:noFill/>
        </a:ln>
      </c:spPr>
    </c:title>
    <c:autoTitleDeleted val="0"/>
    <c:plotArea>
      <c:layout>
        <c:manualLayout>
          <c:layoutTarget val="inner"/>
          <c:xMode val="edge"/>
          <c:yMode val="edge"/>
          <c:x val="9.6011826871267331E-2"/>
          <c:y val="0.11066403712065959"/>
          <c:w val="0.87570782520418677"/>
          <c:h val="0.64540582108765066"/>
        </c:manualLayout>
      </c:layout>
      <c:lineChart>
        <c:grouping val="standard"/>
        <c:varyColors val="1"/>
        <c:ser>
          <c:idx val="0"/>
          <c:order val="0"/>
          <c:tx>
            <c:v>ВРП</c:v>
          </c:tx>
          <c:spPr>
            <a:ln w="12700">
              <a:solidFill>
                <a:srgbClr val="000080"/>
              </a:solidFill>
              <a:prstDash val="solid"/>
            </a:ln>
          </c:spPr>
          <c:marker>
            <c:symbol val="x"/>
            <c:size val="5"/>
            <c:spPr>
              <a:solidFill>
                <a:srgbClr val="000080"/>
              </a:solidFill>
              <a:ln>
                <a:solidFill>
                  <a:srgbClr val="000080"/>
                </a:solidFill>
                <a:prstDash val="solid"/>
              </a:ln>
            </c:spPr>
          </c:marker>
          <c:dLbls>
            <c:dLbl>
              <c:idx val="0"/>
              <c:layout>
                <c:manualLayout>
                  <c:x val="1.9098676495225336E-3"/>
                  <c:y val="1.7487124020143463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2.3646799756700913E-2"/>
                  <c:y val="4.212511544196536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2.0149299911404121E-2"/>
                  <c:y val="4.3924578745733932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3.5350059390937251E-2"/>
                  <c:y val="3.9461859966095532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4"/>
              <c:layout>
                <c:manualLayout>
                  <c:x val="-2.4587998955564645E-2"/>
                  <c:y val="-5.128921604014767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5"/>
              <c:layout>
                <c:manualLayout>
                  <c:x val="-2.1023486210284669E-2"/>
                  <c:y val="-5.3367793745348106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6"/>
              <c:layout>
                <c:manualLayout>
                  <c:x val="-5.85728969042757E-3"/>
                  <c:y val="4.3951961206521013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7"/>
              <c:layout>
                <c:manualLayout>
                  <c:x val="-9.691212405234852E-3"/>
                  <c:y val="5.0028689350960998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8"/>
              <c:layout>
                <c:manualLayout>
                  <c:x val="-7.6672417097949034E-3"/>
                  <c:y val="-7.1132165180960716E-2"/>
                </c:manualLayout>
              </c:layout>
              <c:showLegendKey val="1"/>
              <c:showVal val="1"/>
              <c:showCatName val="1"/>
              <c:showSerName val="1"/>
              <c:showPercent val="1"/>
              <c:showBubbleSize val="1"/>
              <c:extLst>
                <c:ext xmlns:c15="http://schemas.microsoft.com/office/drawing/2012/chart" uri="{CE6537A1-D6FC-4f65-9D91-7224C49458BB}">
                  <c15:layout/>
                </c:ext>
              </c:extLst>
            </c:dLbl>
            <c:dLbl>
              <c:idx val="9"/>
              <c:layout>
                <c:manualLayout>
                  <c:x val="-1.9168104274487261E-2"/>
                  <c:y val="-7.9035739089956369E-2"/>
                </c:manualLayout>
              </c:layout>
              <c:showLegendKey val="1"/>
              <c:showVal val="1"/>
              <c:showCatName val="1"/>
              <c:showSerName val="1"/>
              <c:showPercent val="1"/>
              <c:showBubbleSize val="1"/>
              <c:extLst>
                <c:ext xmlns:c15="http://schemas.microsoft.com/office/drawing/2012/chart" uri="{CE6537A1-D6FC-4f65-9D91-7224C49458BB}">
                  <c15:layout/>
                </c:ext>
              </c:extLst>
            </c:dLbl>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Лист3!$C$3:$L$3</c:f>
              <c:strCache>
                <c:ptCount val="10"/>
                <c:pt idx="0">
                  <c:v>2009</c:v>
                </c:pt>
                <c:pt idx="1">
                  <c:v>2010</c:v>
                </c:pt>
                <c:pt idx="2">
                  <c:v>2011</c:v>
                </c:pt>
                <c:pt idx="3">
                  <c:v>2012</c:v>
                </c:pt>
                <c:pt idx="4">
                  <c:v>2013</c:v>
                </c:pt>
                <c:pt idx="5">
                  <c:v>2014 план</c:v>
                </c:pt>
                <c:pt idx="6">
                  <c:v>2014 оценка</c:v>
                </c:pt>
                <c:pt idx="7">
                  <c:v>2015</c:v>
                </c:pt>
                <c:pt idx="8">
                  <c:v>2016</c:v>
                </c:pt>
                <c:pt idx="9">
                  <c:v>2017</c:v>
                </c:pt>
              </c:strCache>
            </c:strRef>
          </c:cat>
          <c:val>
            <c:numRef>
              <c:f>Лист3!$C$5:$L$5</c:f>
              <c:numCache>
                <c:formatCode>#,##0.0</c:formatCode>
                <c:ptCount val="10"/>
                <c:pt idx="0">
                  <c:v>95.4</c:v>
                </c:pt>
                <c:pt idx="1">
                  <c:v>104.7</c:v>
                </c:pt>
                <c:pt idx="2">
                  <c:v>103.6</c:v>
                </c:pt>
                <c:pt idx="3">
                  <c:v>103.6</c:v>
                </c:pt>
                <c:pt idx="4">
                  <c:v>100.5</c:v>
                </c:pt>
                <c:pt idx="5">
                  <c:v>103.6</c:v>
                </c:pt>
                <c:pt idx="6">
                  <c:v>98.3</c:v>
                </c:pt>
                <c:pt idx="7" formatCode="General">
                  <c:v>100.9</c:v>
                </c:pt>
                <c:pt idx="8" formatCode="General">
                  <c:v>101.2</c:v>
                </c:pt>
                <c:pt idx="9" formatCode="General">
                  <c:v>101.9</c:v>
                </c:pt>
              </c:numCache>
            </c:numRef>
          </c:val>
          <c:smooth val="1"/>
        </c:ser>
        <c:ser>
          <c:idx val="1"/>
          <c:order val="1"/>
          <c:tx>
            <c:v>Прибыль прибыльных предприятий</c:v>
          </c:tx>
          <c:spPr>
            <a:ln w="12700">
              <a:solidFill>
                <a:srgbClr val="FF00FF"/>
              </a:solidFill>
              <a:prstDash val="solid"/>
            </a:ln>
          </c:spPr>
          <c:marker>
            <c:symbol val="triangle"/>
            <c:size val="5"/>
            <c:spPr>
              <a:solidFill>
                <a:srgbClr val="FF00FF"/>
              </a:solidFill>
              <a:ln>
                <a:solidFill>
                  <a:srgbClr val="FF00FF"/>
                </a:solidFill>
                <a:prstDash val="solid"/>
              </a:ln>
            </c:spPr>
          </c:marker>
          <c:dLbls>
            <c:dLbl>
              <c:idx val="0"/>
              <c:layout>
                <c:manualLayout>
                  <c:x val="-1.0161690872023357E-2"/>
                  <c:y val="-2.4129029893297318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9.8075585605012189E-4"/>
                  <c:y val="-2.8073884908605126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6.6219914000111707E-2"/>
                  <c:y val="3.0150578641182719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3.3349502382256143E-3"/>
                  <c:y val="-1.3298758578693348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4"/>
              <c:layout>
                <c:manualLayout>
                  <c:x val="-2.4520835125626552E-2"/>
                  <c:y val="6.9391511935018954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5"/>
              <c:layout>
                <c:manualLayout>
                  <c:x val="-1.1338674809545601E-2"/>
                  <c:y val="2.611313121280333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6"/>
              <c:layout>
                <c:manualLayout>
                  <c:x val="-1.349102495023085E-2"/>
                  <c:y val="-3.2858330615831551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7"/>
              <c:layout>
                <c:manualLayout>
                  <c:x val="-1.1876527222481323E-2"/>
                  <c:y val="-5.657589795801523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8"/>
              <c:layout>
                <c:manualLayout>
                  <c:x val="-5.7504312823461771E-3"/>
                  <c:y val="3.5566082590480434E-2"/>
                </c:manualLayout>
              </c:layout>
              <c:showLegendKey val="1"/>
              <c:showVal val="1"/>
              <c:showCatName val="1"/>
              <c:showSerName val="1"/>
              <c:showPercent val="1"/>
              <c:showBubbleSize val="1"/>
              <c:extLst>
                <c:ext xmlns:c15="http://schemas.microsoft.com/office/drawing/2012/chart" uri="{CE6537A1-D6FC-4f65-9D91-7224C49458BB}">
                  <c15:layout/>
                </c:ext>
              </c:extLst>
            </c:dLbl>
            <c:dLbl>
              <c:idx val="9"/>
              <c:layout>
                <c:manualLayout>
                  <c:x val="-1.5334483419589803E-2"/>
                  <c:y val="3.1614295635982614E-2"/>
                </c:manualLayout>
              </c:layout>
              <c:showLegendKey val="1"/>
              <c:showVal val="1"/>
              <c:showCatName val="1"/>
              <c:showSerName val="1"/>
              <c:showPercent val="1"/>
              <c:showBubbleSize val="1"/>
              <c:extLst>
                <c:ext xmlns:c15="http://schemas.microsoft.com/office/drawing/2012/chart" uri="{CE6537A1-D6FC-4f65-9D91-7224C49458BB}">
                  <c15:layout/>
                </c:ext>
              </c:extLst>
            </c:dLbl>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Лист3!$C$3:$L$3</c:f>
              <c:strCache>
                <c:ptCount val="10"/>
                <c:pt idx="0">
                  <c:v>2009</c:v>
                </c:pt>
                <c:pt idx="1">
                  <c:v>2010</c:v>
                </c:pt>
                <c:pt idx="2">
                  <c:v>2011</c:v>
                </c:pt>
                <c:pt idx="3">
                  <c:v>2012</c:v>
                </c:pt>
                <c:pt idx="4">
                  <c:v>2013</c:v>
                </c:pt>
                <c:pt idx="5">
                  <c:v>2014 план</c:v>
                </c:pt>
                <c:pt idx="6">
                  <c:v>2014 оценка</c:v>
                </c:pt>
                <c:pt idx="7">
                  <c:v>2015</c:v>
                </c:pt>
                <c:pt idx="8">
                  <c:v>2016</c:v>
                </c:pt>
                <c:pt idx="9">
                  <c:v>2017</c:v>
                </c:pt>
              </c:strCache>
            </c:strRef>
          </c:cat>
          <c:val>
            <c:numRef>
              <c:f>Лист3!$C$6:$L$6</c:f>
              <c:numCache>
                <c:formatCode>General</c:formatCode>
                <c:ptCount val="10"/>
                <c:pt idx="0">
                  <c:v>112.3</c:v>
                </c:pt>
                <c:pt idx="1">
                  <c:v>80.099999999999994</c:v>
                </c:pt>
                <c:pt idx="2">
                  <c:v>125.5</c:v>
                </c:pt>
                <c:pt idx="3">
                  <c:v>121.9</c:v>
                </c:pt>
                <c:pt idx="4">
                  <c:v>95.9</c:v>
                </c:pt>
                <c:pt idx="5">
                  <c:v>99.8</c:v>
                </c:pt>
                <c:pt idx="6" formatCode="0.0">
                  <c:v>113.3</c:v>
                </c:pt>
                <c:pt idx="7">
                  <c:v>101.5</c:v>
                </c:pt>
                <c:pt idx="8">
                  <c:v>100.8</c:v>
                </c:pt>
                <c:pt idx="9">
                  <c:v>101.2</c:v>
                </c:pt>
              </c:numCache>
            </c:numRef>
          </c:val>
          <c:smooth val="1"/>
        </c:ser>
        <c:ser>
          <c:idx val="2"/>
          <c:order val="2"/>
          <c:tx>
            <c:v>Индекс промышленного производства</c:v>
          </c:tx>
          <c:spPr>
            <a:ln w="25400">
              <a:solidFill>
                <a:srgbClr val="800000"/>
              </a:solidFill>
              <a:prstDash val="solid"/>
            </a:ln>
          </c:spPr>
          <c:marker>
            <c:symbol val="circle"/>
            <c:size val="8"/>
            <c:spPr>
              <a:solidFill>
                <a:srgbClr val="FFFF00"/>
              </a:solidFill>
              <a:ln>
                <a:solidFill>
                  <a:srgbClr val="800000"/>
                </a:solidFill>
                <a:prstDash val="solid"/>
              </a:ln>
            </c:spPr>
          </c:marker>
          <c:dLbls>
            <c:dLbl>
              <c:idx val="0"/>
              <c:layout>
                <c:manualLayout>
                  <c:x val="-5.7611925881317756E-2"/>
                  <c:y val="-4.043829362461634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1"/>
              <c:layout>
                <c:manualLayout>
                  <c:x val="-4.0629589213941705E-2"/>
                  <c:y val="-4.82584754939422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2"/>
              <c:layout>
                <c:manualLayout>
                  <c:x val="-2.724587546165701E-2"/>
                  <c:y val="-5.2397583373369812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3"/>
              <c:layout>
                <c:manualLayout>
                  <c:x val="-1.604762745657368E-2"/>
                  <c:y val="-4.2583771660148817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4"/>
              <c:layout>
                <c:manualLayout>
                  <c:x val="-1.6383748466174335E-2"/>
                  <c:y val="2.6749241381370473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5"/>
              <c:layout>
                <c:manualLayout>
                  <c:x val="-6.8440093636944033E-2"/>
                  <c:y val="-1.3094417214108369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6"/>
              <c:layout>
                <c:manualLayout>
                  <c:x val="-2.8758344539882484E-2"/>
                  <c:y val="-6.9152226567459188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7"/>
              <c:layout>
                <c:manualLayout>
                  <c:x val="-1.359199709007047E-2"/>
                  <c:y val="-2.0457498686886545E-2"/>
                </c:manualLayout>
              </c:layout>
              <c:dLblPos val="r"/>
              <c:showLegendKey val="1"/>
              <c:showVal val="1"/>
              <c:showCatName val="1"/>
              <c:showSerName val="1"/>
              <c:showPercent val="1"/>
              <c:showBubbleSize val="1"/>
              <c:extLst>
                <c:ext xmlns:c15="http://schemas.microsoft.com/office/drawing/2012/chart" uri="{CE6537A1-D6FC-4f65-9D91-7224C49458BB}">
                  <c15:layout/>
                </c:ext>
              </c:extLst>
            </c:dLbl>
            <c:dLbl>
              <c:idx val="8"/>
              <c:layout>
                <c:manualLayout>
                  <c:x val="-1.3417672992141078E-2"/>
                  <c:y val="-3.9517869544978185E-2"/>
                </c:manualLayout>
              </c:layout>
              <c:showLegendKey val="1"/>
              <c:showVal val="1"/>
              <c:showCatName val="1"/>
              <c:showSerName val="1"/>
              <c:showPercent val="1"/>
              <c:showBubbleSize val="1"/>
              <c:extLst>
                <c:ext xmlns:c15="http://schemas.microsoft.com/office/drawing/2012/chart" uri="{CE6537A1-D6FC-4f65-9D91-7224C49458BB}">
                  <c15:layout/>
                </c:ext>
              </c:extLst>
            </c:dLbl>
            <c:dLbl>
              <c:idx val="9"/>
              <c:layout>
                <c:manualLayout>
                  <c:x val="-2.4918535556833432E-2"/>
                  <c:y val="-4.3469656499475991E-2"/>
                </c:manualLayout>
              </c:layout>
              <c:showLegendKey val="1"/>
              <c:showVal val="1"/>
              <c:showCatName val="1"/>
              <c:showSerName val="1"/>
              <c:showPercent val="1"/>
              <c:showBubbleSize val="1"/>
              <c:extLst>
                <c:ext xmlns:c15="http://schemas.microsoft.com/office/drawing/2012/chart" uri="{CE6537A1-D6FC-4f65-9D91-7224C49458BB}">
                  <c15:layout/>
                </c:ext>
              </c:extLst>
            </c:dLbl>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Лист3!$C$3:$L$3</c:f>
              <c:strCache>
                <c:ptCount val="10"/>
                <c:pt idx="0">
                  <c:v>2009</c:v>
                </c:pt>
                <c:pt idx="1">
                  <c:v>2010</c:v>
                </c:pt>
                <c:pt idx="2">
                  <c:v>2011</c:v>
                </c:pt>
                <c:pt idx="3">
                  <c:v>2012</c:v>
                </c:pt>
                <c:pt idx="4">
                  <c:v>2013</c:v>
                </c:pt>
                <c:pt idx="5">
                  <c:v>2014 план</c:v>
                </c:pt>
                <c:pt idx="6">
                  <c:v>2014 оценка</c:v>
                </c:pt>
                <c:pt idx="7">
                  <c:v>2015</c:v>
                </c:pt>
                <c:pt idx="8">
                  <c:v>2016</c:v>
                </c:pt>
                <c:pt idx="9">
                  <c:v>2017</c:v>
                </c:pt>
              </c:strCache>
            </c:strRef>
          </c:cat>
          <c:val>
            <c:numRef>
              <c:f>Лист3!$C$8:$L$8</c:f>
              <c:numCache>
                <c:formatCode>0.0</c:formatCode>
                <c:ptCount val="10"/>
                <c:pt idx="0">
                  <c:v>97.9</c:v>
                </c:pt>
                <c:pt idx="1">
                  <c:v>105.5</c:v>
                </c:pt>
                <c:pt idx="2">
                  <c:v>107</c:v>
                </c:pt>
                <c:pt idx="3">
                  <c:v>103.9</c:v>
                </c:pt>
                <c:pt idx="4">
                  <c:v>96.2</c:v>
                </c:pt>
                <c:pt idx="5">
                  <c:v>102.6</c:v>
                </c:pt>
                <c:pt idx="6">
                  <c:v>98.9</c:v>
                </c:pt>
                <c:pt idx="7" formatCode="General">
                  <c:v>101.3</c:v>
                </c:pt>
                <c:pt idx="8" formatCode="General">
                  <c:v>101.1</c:v>
                </c:pt>
                <c:pt idx="9" formatCode="General">
                  <c:v>101.6</c:v>
                </c:pt>
              </c:numCache>
            </c:numRef>
          </c:val>
          <c:smooth val="1"/>
        </c:ser>
        <c:dLbls>
          <c:showLegendKey val="1"/>
          <c:showVal val="1"/>
          <c:showCatName val="1"/>
          <c:showSerName val="1"/>
          <c:showPercent val="1"/>
          <c:showBubbleSize val="1"/>
        </c:dLbls>
        <c:marker val="1"/>
        <c:smooth val="0"/>
        <c:axId val="197715456"/>
        <c:axId val="197716992"/>
      </c:lineChart>
      <c:catAx>
        <c:axId val="197715456"/>
        <c:scaling>
          <c:orientation val="minMax"/>
        </c:scaling>
        <c:delete val="1"/>
        <c:axPos val="b"/>
        <c:numFmt formatCode="General" sourceLinked="1"/>
        <c:majorTickMark val="cross"/>
        <c:minorTickMark val="cross"/>
        <c:tickLblPos val="nextTo"/>
        <c:crossAx val="197716992"/>
        <c:crosses val="autoZero"/>
        <c:auto val="1"/>
        <c:lblAlgn val="ctr"/>
        <c:lblOffset val="100"/>
        <c:tickLblSkip val="1"/>
        <c:tickMarkSkip val="1"/>
        <c:noMultiLvlLbl val="1"/>
      </c:catAx>
      <c:valAx>
        <c:axId val="197716992"/>
        <c:scaling>
          <c:orientation val="minMax"/>
          <c:max val="126"/>
          <c:min val="80"/>
        </c:scaling>
        <c:delete val="1"/>
        <c:axPos val="l"/>
        <c:majorGridlines>
          <c:spPr>
            <a:ln w="3175">
              <a:solidFill>
                <a:srgbClr val="FFFFCC"/>
              </a:solidFill>
              <a:prstDash val="solid"/>
            </a:ln>
          </c:spPr>
        </c:majorGridlines>
        <c:numFmt formatCode="#,##0.0" sourceLinked="1"/>
        <c:majorTickMark val="cross"/>
        <c:minorTickMark val="cross"/>
        <c:tickLblPos val="nextTo"/>
        <c:crossAx val="197715456"/>
        <c:crosses val="autoZero"/>
        <c:crossBetween val="between"/>
        <c:majorUnit val="10"/>
      </c:valAx>
      <c:spPr>
        <a:solidFill>
          <a:srgbClr val="C0C0C0"/>
        </a:solidFill>
        <a:ln w="12700">
          <a:solidFill>
            <a:srgbClr val="808080"/>
          </a:solidFill>
          <a:prstDash val="solid"/>
        </a:ln>
      </c:spPr>
    </c:plotArea>
    <c:legend>
      <c:legendPos val="r"/>
      <c:legendEntry>
        <c:idx val="0"/>
        <c:txPr>
          <a:bodyPr/>
          <a:lstStyle/>
          <a:p>
            <a:pPr>
              <a:defRPr sz="11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1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1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5.9861989649223707E-2"/>
          <c:y val="0.86104262444901403"/>
          <c:w val="0.91525592053598859"/>
          <c:h val="9.3663674206329303E-2"/>
        </c:manualLayout>
      </c:layout>
      <c:overlay val="1"/>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1"/>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2" b="1" i="0" u="none" strike="noStrike" kern="1200" cap="none" spc="0" normalizeH="0" baseline="0">
                <a:solidFill>
                  <a:schemeClr val="dk1">
                    <a:lumMod val="50000"/>
                    <a:lumOff val="50000"/>
                  </a:schemeClr>
                </a:solidFill>
                <a:latin typeface="+mj-lt"/>
                <a:ea typeface="+mj-ea"/>
                <a:cs typeface="+mj-cs"/>
              </a:defRPr>
            </a:pPr>
            <a:r>
              <a:rPr lang="ru-RU" sz="1052" b="0" baseline="0">
                <a:solidFill>
                  <a:sysClr val="windowText" lastClr="000000"/>
                </a:solidFill>
                <a:latin typeface="Times New Roman" panose="02020603050405020304" pitchFamily="18" charset="0"/>
                <a:cs typeface="Times New Roman" panose="02020603050405020304" pitchFamily="18" charset="0"/>
              </a:rPr>
              <a:t>Динамика темпов роста номинального объема прибыли прибыльных организаций, поступлений по налогу на прибыль и сальдированного финансового результата</a:t>
            </a:r>
          </a:p>
        </c:rich>
      </c:tx>
      <c:layout>
        <c:manualLayout>
          <c:xMode val="edge"/>
          <c:yMode val="edge"/>
          <c:x val="0.16816268883963378"/>
          <c:y val="2.8763410683644176E-3"/>
        </c:manualLayout>
      </c:layout>
      <c:overlay val="0"/>
      <c:spPr>
        <a:noFill/>
        <a:ln w="22272">
          <a:noFill/>
        </a:ln>
      </c:spPr>
    </c:title>
    <c:autoTitleDeleted val="0"/>
    <c:plotArea>
      <c:layout>
        <c:manualLayout>
          <c:layoutTarget val="inner"/>
          <c:xMode val="edge"/>
          <c:yMode val="edge"/>
          <c:x val="9.4496365524402909E-2"/>
          <c:y val="0.14945652173913043"/>
          <c:w val="0.88265835929387326"/>
          <c:h val="0.49048913043478259"/>
        </c:manualLayout>
      </c:layout>
      <c:lineChart>
        <c:grouping val="standard"/>
        <c:varyColors val="0"/>
        <c:ser>
          <c:idx val="0"/>
          <c:order val="0"/>
          <c:tx>
            <c:strRef>
              <c:f>'данные к диаграмме'!$A$16</c:f>
              <c:strCache>
                <c:ptCount val="1"/>
                <c:pt idx="0">
                  <c:v>Темп роста номинального объема промпроизводства</c:v>
                </c:pt>
              </c:strCache>
            </c:strRef>
          </c:tx>
          <c:spPr>
            <a:ln w="19488" cap="sq">
              <a:solidFill>
                <a:srgbClr val="290D9F"/>
              </a:solidFill>
              <a:round/>
            </a:ln>
            <a:effectLst/>
          </c:spPr>
          <c:marker>
            <c:symbol val="diamond"/>
            <c:size val="5"/>
            <c:spPr>
              <a:solidFill>
                <a:srgbClr val="290D9F"/>
              </a:solidFill>
              <a:ln w="13920" cap="sq">
                <a:solidFill>
                  <a:srgbClr val="290D9F"/>
                </a:solidFill>
                <a:round/>
              </a:ln>
              <a:effectLst/>
            </c:spPr>
          </c:marker>
          <c:dLbls>
            <c:dLbl>
              <c:idx val="0"/>
              <c:layout>
                <c:manualLayout>
                  <c:x val="-7.2479194557054802E-2"/>
                  <c:y val="-2.0531564020550376E-2"/>
                </c:manualLayout>
              </c:layout>
              <c:dLblPos val="r"/>
              <c:showLegendKey val="0"/>
              <c:showVal val="1"/>
              <c:showCatName val="0"/>
              <c:showSerName val="0"/>
              <c:showPercent val="0"/>
              <c:showBubbleSize val="0"/>
            </c:dLbl>
            <c:dLbl>
              <c:idx val="1"/>
              <c:layout>
                <c:manualLayout>
                  <c:x val="-4.0778421930032685E-2"/>
                  <c:y val="3.3678180187200431E-2"/>
                </c:manualLayout>
              </c:layout>
              <c:dLblPos val="r"/>
              <c:showLegendKey val="0"/>
              <c:showVal val="1"/>
              <c:showCatName val="0"/>
              <c:showSerName val="0"/>
              <c:showPercent val="0"/>
              <c:showBubbleSize val="0"/>
            </c:dLbl>
            <c:dLbl>
              <c:idx val="2"/>
              <c:layout>
                <c:manualLayout>
                  <c:x val="-2.8743235512114742E-2"/>
                  <c:y val="-3.0269655591094846E-2"/>
                </c:manualLayout>
              </c:layout>
              <c:dLblPos val="r"/>
              <c:showLegendKey val="0"/>
              <c:showVal val="1"/>
              <c:showCatName val="0"/>
              <c:showSerName val="0"/>
              <c:showPercent val="0"/>
              <c:showBubbleSize val="0"/>
            </c:dLbl>
            <c:dLbl>
              <c:idx val="3"/>
              <c:layout>
                <c:manualLayout>
                  <c:x val="-3.6719427928651772E-2"/>
                  <c:y val="2.3494060509409855E-2"/>
                </c:manualLayout>
              </c:layout>
              <c:dLblPos val="r"/>
              <c:showLegendKey val="0"/>
              <c:showVal val="1"/>
              <c:showCatName val="0"/>
              <c:showSerName val="0"/>
              <c:showPercent val="0"/>
              <c:showBubbleSize val="0"/>
            </c:dLbl>
            <c:dLbl>
              <c:idx val="4"/>
              <c:layout>
                <c:manualLayout>
                  <c:x val="-4.8064588854039109E-2"/>
                  <c:y val="-3.0715722427086888E-2"/>
                </c:manualLayout>
              </c:layout>
              <c:dLblPos val="r"/>
              <c:showLegendKey val="0"/>
              <c:showVal val="1"/>
              <c:showCatName val="0"/>
              <c:showSerName val="0"/>
              <c:showPercent val="0"/>
              <c:showBubbleSize val="0"/>
            </c:dLbl>
            <c:dLbl>
              <c:idx val="5"/>
              <c:layout>
                <c:manualLayout>
                  <c:x val="-6.1072969586522197E-2"/>
                  <c:y val="2.2155276295403682E-2"/>
                </c:manualLayout>
              </c:layout>
              <c:dLblPos val="r"/>
              <c:showLegendKey val="0"/>
              <c:showVal val="1"/>
              <c:showCatName val="0"/>
              <c:showSerName val="0"/>
              <c:showPercent val="0"/>
              <c:showBubbleSize val="0"/>
            </c:dLbl>
            <c:dLbl>
              <c:idx val="6"/>
              <c:layout>
                <c:manualLayout>
                  <c:x val="-5.2635164584412374E-3"/>
                  <c:y val="-1.87825629966566E-2"/>
                </c:manualLayout>
              </c:layout>
              <c:dLblPos val="r"/>
              <c:showLegendKey val="0"/>
              <c:showVal val="1"/>
              <c:showCatName val="0"/>
              <c:showSerName val="0"/>
              <c:showPercent val="0"/>
              <c:showBubbleSize val="0"/>
            </c:dLbl>
            <c:dLbl>
              <c:idx val="7"/>
              <c:layout>
                <c:manualLayout>
                  <c:x val="-2.0547298678252116E-2"/>
                  <c:y val="2.0157570925038181E-2"/>
                </c:manualLayout>
              </c:layout>
              <c:dLblPos val="r"/>
              <c:showLegendKey val="0"/>
              <c:showVal val="1"/>
              <c:showCatName val="0"/>
              <c:showSerName val="0"/>
              <c:showPercent val="0"/>
              <c:showBubbleSize val="0"/>
            </c:dLbl>
            <c:spPr>
              <a:noFill/>
              <a:ln w="22272">
                <a:noFill/>
              </a:ln>
            </c:spPr>
            <c:txPr>
              <a:bodyPr rot="0" spcFirstLastPara="1" vertOverflow="ellipsis" vert="horz" wrap="square" lIns="38100" tIns="19050" rIns="38100" bIns="19050" anchor="ctr" anchorCtr="1">
                <a:spAutoFit/>
              </a:bodyPr>
              <a:lstStyle/>
              <a:p>
                <a:pPr>
                  <a:defRPr sz="965" b="0" i="0" u="none" strike="noStrike" kern="1200" baseline="0">
                    <a:solidFill>
                      <a:srgbClr val="290D9F"/>
                    </a:solidFill>
                    <a:latin typeface="+mn-lt"/>
                    <a:ea typeface="+mn-ea"/>
                    <a:cs typeface="+mn-cs"/>
                  </a:defRPr>
                </a:pPr>
                <a:endParaRPr lang="ru-RU"/>
              </a:p>
            </c:txPr>
            <c:dLblPos val="t"/>
            <c:showLegendKey val="0"/>
            <c:showVal val="1"/>
            <c:showCatName val="0"/>
            <c:showSerName val="0"/>
            <c:showPercent val="0"/>
            <c:showBubbleSize val="0"/>
            <c:showLeaderLines val="0"/>
          </c:dLbls>
          <c:cat>
            <c:strRef>
              <c:f>'данные к диаграмме'!$B$15:$I$15</c:f>
              <c:strCache>
                <c:ptCount val="8"/>
                <c:pt idx="0">
                  <c:v>2010</c:v>
                </c:pt>
                <c:pt idx="1">
                  <c:v>2011</c:v>
                </c:pt>
                <c:pt idx="2">
                  <c:v>2012</c:v>
                </c:pt>
                <c:pt idx="3">
                  <c:v>2013</c:v>
                </c:pt>
                <c:pt idx="4">
                  <c:v>2014 оценка</c:v>
                </c:pt>
                <c:pt idx="5">
                  <c:v>2015</c:v>
                </c:pt>
                <c:pt idx="6">
                  <c:v>2016</c:v>
                </c:pt>
                <c:pt idx="7">
                  <c:v>2017</c:v>
                </c:pt>
              </c:strCache>
            </c:strRef>
          </c:cat>
          <c:val>
            <c:numRef>
              <c:f>'данные к диаграмме'!$B$16:$I$16</c:f>
              <c:numCache>
                <c:formatCode>#,##0.0</c:formatCode>
                <c:ptCount val="8"/>
                <c:pt idx="0">
                  <c:v>120.98703392598129</c:v>
                </c:pt>
                <c:pt idx="1">
                  <c:v>128.31215079451545</c:v>
                </c:pt>
                <c:pt idx="2">
                  <c:v>109.30467917585374</c:v>
                </c:pt>
                <c:pt idx="3">
                  <c:v>102.39362707411557</c:v>
                </c:pt>
                <c:pt idx="4">
                  <c:v>107.14486013592872</c:v>
                </c:pt>
                <c:pt idx="5">
                  <c:v>105.80966794492004</c:v>
                </c:pt>
                <c:pt idx="6">
                  <c:v>105.1559197154168</c:v>
                </c:pt>
                <c:pt idx="7">
                  <c:v>104.0441909657889</c:v>
                </c:pt>
              </c:numCache>
            </c:numRef>
          </c:val>
          <c:smooth val="0"/>
        </c:ser>
        <c:ser>
          <c:idx val="1"/>
          <c:order val="1"/>
          <c:tx>
            <c:strRef>
              <c:f>'данные к диаграмме'!$A$17</c:f>
              <c:strCache>
                <c:ptCount val="1"/>
                <c:pt idx="0">
                  <c:v>Темп роста номинального объема прибыли прибыльных организаций</c:v>
                </c:pt>
              </c:strCache>
            </c:strRef>
          </c:tx>
          <c:spPr>
            <a:ln w="19488" cap="rnd">
              <a:solidFill>
                <a:srgbClr val="EC22A9"/>
              </a:solidFill>
              <a:round/>
            </a:ln>
            <a:effectLst/>
          </c:spPr>
          <c:marker>
            <c:symbol val="triangle"/>
            <c:size val="5"/>
            <c:spPr>
              <a:solidFill>
                <a:srgbClr val="EC22A9"/>
              </a:solidFill>
              <a:ln w="13920">
                <a:solidFill>
                  <a:srgbClr val="EC22A9"/>
                </a:solidFill>
                <a:round/>
              </a:ln>
              <a:effectLst/>
            </c:spPr>
          </c:marker>
          <c:dLbls>
            <c:dLbl>
              <c:idx val="0"/>
              <c:layout>
                <c:manualLayout>
                  <c:x val="-4.2238797696792084E-2"/>
                  <c:y val="2.8766614418642467E-2"/>
                </c:manualLayout>
              </c:layout>
              <c:dLblPos val="r"/>
              <c:showLegendKey val="0"/>
              <c:showVal val="1"/>
              <c:showCatName val="0"/>
              <c:showSerName val="0"/>
              <c:showPercent val="0"/>
              <c:showBubbleSize val="0"/>
            </c:dLbl>
            <c:dLbl>
              <c:idx val="1"/>
              <c:layout>
                <c:manualLayout>
                  <c:x val="-4.7910438376926788E-2"/>
                  <c:y val="-1.7259968651185547E-2"/>
                </c:manualLayout>
              </c:layout>
              <c:dLblPos val="r"/>
              <c:showLegendKey val="0"/>
              <c:showVal val="1"/>
              <c:showCatName val="0"/>
              <c:showSerName val="0"/>
              <c:showPercent val="0"/>
              <c:showBubbleSize val="0"/>
            </c:dLbl>
            <c:dLbl>
              <c:idx val="2"/>
              <c:layout>
                <c:manualLayout>
                  <c:x val="-1.0597012849725222E-2"/>
                  <c:y val="0"/>
                </c:manualLayout>
              </c:layout>
              <c:dLblPos val="r"/>
              <c:showLegendKey val="0"/>
              <c:showVal val="1"/>
              <c:showCatName val="0"/>
              <c:showSerName val="0"/>
              <c:showPercent val="0"/>
              <c:showBubbleSize val="0"/>
            </c:dLbl>
            <c:dLbl>
              <c:idx val="3"/>
              <c:layout>
                <c:manualLayout>
                  <c:x val="-3.0382130805078011E-2"/>
                  <c:y val="-5.465713146616169E-2"/>
                </c:manualLayout>
              </c:layout>
              <c:dLblPos val="r"/>
              <c:showLegendKey val="0"/>
              <c:showVal val="1"/>
              <c:showCatName val="0"/>
              <c:showSerName val="0"/>
              <c:showPercent val="0"/>
              <c:showBubbleSize val="0"/>
            </c:dLbl>
            <c:dLbl>
              <c:idx val="4"/>
              <c:layout>
                <c:manualLayout>
                  <c:x val="-3.0497506464232681E-2"/>
                  <c:y val="3.4519937302371094E-2"/>
                </c:manualLayout>
              </c:layout>
              <c:dLblPos val="r"/>
              <c:showLegendKey val="0"/>
              <c:showVal val="1"/>
              <c:showCatName val="0"/>
              <c:showSerName val="0"/>
              <c:showPercent val="0"/>
              <c:showBubbleSize val="0"/>
            </c:dLbl>
            <c:dLbl>
              <c:idx val="5"/>
              <c:layout>
                <c:manualLayout>
                  <c:x val="-7.6410374690863009E-2"/>
                  <c:y val="-2.8768699654775597E-3"/>
                </c:manualLayout>
              </c:layout>
              <c:dLblPos val="r"/>
              <c:showLegendKey val="0"/>
              <c:showVal val="1"/>
              <c:showCatName val="0"/>
              <c:showSerName val="0"/>
              <c:showPercent val="0"/>
              <c:showBubbleSize val="0"/>
            </c:dLbl>
            <c:dLbl>
              <c:idx val="6"/>
              <c:layout>
                <c:manualLayout>
                  <c:x val="-4.1727112371143481E-2"/>
                  <c:y val="-3.7397270824461121E-2"/>
                </c:manualLayout>
              </c:layout>
              <c:dLblPos val="r"/>
              <c:showLegendKey val="0"/>
              <c:showVal val="1"/>
              <c:showCatName val="0"/>
              <c:showSerName val="0"/>
              <c:showPercent val="0"/>
              <c:showBubbleSize val="0"/>
            </c:dLbl>
            <c:dLbl>
              <c:idx val="7"/>
              <c:layout>
                <c:manualLayout>
                  <c:x val="-2.1541461909151273E-2"/>
                  <c:y val="-3.1643757418700139E-2"/>
                </c:manualLayout>
              </c:layout>
              <c:dLblPos val="r"/>
              <c:showLegendKey val="0"/>
              <c:showVal val="1"/>
              <c:showCatName val="0"/>
              <c:showSerName val="0"/>
              <c:showPercent val="0"/>
              <c:showBubbleSize val="0"/>
            </c:dLbl>
            <c:spPr>
              <a:noFill/>
              <a:ln w="22272">
                <a:noFill/>
              </a:ln>
            </c:spPr>
            <c:txPr>
              <a:bodyPr rot="0" spcFirstLastPara="1" vertOverflow="ellipsis" vert="horz" wrap="square" lIns="38100" tIns="19050" rIns="38100" bIns="19050" anchor="ctr" anchorCtr="1">
                <a:spAutoFit/>
              </a:bodyPr>
              <a:lstStyle/>
              <a:p>
                <a:pPr>
                  <a:defRPr sz="965" b="0" i="0" u="none" strike="noStrike" kern="1200" baseline="0">
                    <a:solidFill>
                      <a:srgbClr val="DD21B5"/>
                    </a:solidFill>
                    <a:latin typeface="+mn-lt"/>
                    <a:ea typeface="+mn-ea"/>
                    <a:cs typeface="+mn-cs"/>
                  </a:defRPr>
                </a:pPr>
                <a:endParaRPr lang="ru-RU"/>
              </a:p>
            </c:txPr>
            <c:dLblPos val="ctr"/>
            <c:showLegendKey val="0"/>
            <c:showVal val="1"/>
            <c:showCatName val="0"/>
            <c:showSerName val="0"/>
            <c:showPercent val="0"/>
            <c:showBubbleSize val="0"/>
            <c:showLeaderLines val="0"/>
          </c:dLbls>
          <c:cat>
            <c:strRef>
              <c:f>'данные к диаграмме'!$B$15:$I$15</c:f>
              <c:strCache>
                <c:ptCount val="8"/>
                <c:pt idx="0">
                  <c:v>2010</c:v>
                </c:pt>
                <c:pt idx="1">
                  <c:v>2011</c:v>
                </c:pt>
                <c:pt idx="2">
                  <c:v>2012</c:v>
                </c:pt>
                <c:pt idx="3">
                  <c:v>2013</c:v>
                </c:pt>
                <c:pt idx="4">
                  <c:v>2014 оценка</c:v>
                </c:pt>
                <c:pt idx="5">
                  <c:v>2015</c:v>
                </c:pt>
                <c:pt idx="6">
                  <c:v>2016</c:v>
                </c:pt>
                <c:pt idx="7">
                  <c:v>2017</c:v>
                </c:pt>
              </c:strCache>
            </c:strRef>
          </c:cat>
          <c:val>
            <c:numRef>
              <c:f>'данные к диаграмме'!$B$17:$I$17</c:f>
              <c:numCache>
                <c:formatCode>#,##0.0</c:formatCode>
                <c:ptCount val="8"/>
                <c:pt idx="0">
                  <c:v>85.264729451587911</c:v>
                </c:pt>
                <c:pt idx="1">
                  <c:v>135.67851933891259</c:v>
                </c:pt>
                <c:pt idx="2">
                  <c:v>136.62216345946567</c:v>
                </c:pt>
                <c:pt idx="3">
                  <c:v>103.19441902345534</c:v>
                </c:pt>
                <c:pt idx="4">
                  <c:v>121.26854945740479</c:v>
                </c:pt>
                <c:pt idx="5">
                  <c:v>108.49290058805927</c:v>
                </c:pt>
                <c:pt idx="6">
                  <c:v>105.89875061400124</c:v>
                </c:pt>
                <c:pt idx="7">
                  <c:v>105.58290960968651</c:v>
                </c:pt>
              </c:numCache>
            </c:numRef>
          </c:val>
          <c:smooth val="0"/>
        </c:ser>
        <c:ser>
          <c:idx val="2"/>
          <c:order val="2"/>
          <c:tx>
            <c:strRef>
              <c:f>'данные к диаграмме'!$A$18</c:f>
              <c:strCache>
                <c:ptCount val="1"/>
                <c:pt idx="0">
                  <c:v>Темп роста сальдированного финансового результата</c:v>
                </c:pt>
              </c:strCache>
            </c:strRef>
          </c:tx>
          <c:spPr>
            <a:ln w="19488" cap="rnd">
              <a:solidFill>
                <a:srgbClr val="70AD47">
                  <a:lumMod val="75000"/>
                </a:srgbClr>
              </a:solidFill>
              <a:round/>
            </a:ln>
            <a:effectLst/>
          </c:spPr>
          <c:marker>
            <c:symbol val="triangle"/>
            <c:size val="5"/>
            <c:spPr>
              <a:solidFill>
                <a:srgbClr val="70AD47">
                  <a:lumMod val="75000"/>
                </a:srgbClr>
              </a:solidFill>
              <a:ln w="13920">
                <a:solidFill>
                  <a:srgbClr val="70AD47">
                    <a:lumMod val="75000"/>
                  </a:srgbClr>
                </a:solidFill>
                <a:round/>
              </a:ln>
              <a:effectLst/>
            </c:spPr>
          </c:marker>
          <c:dLbls>
            <c:dLbl>
              <c:idx val="0"/>
              <c:layout>
                <c:manualLayout>
                  <c:x val="-6.3369533723326835E-2"/>
                  <c:y val="-8.6299303208502848E-3"/>
                </c:manualLayout>
              </c:layout>
              <c:dLblPos val="r"/>
              <c:showLegendKey val="0"/>
              <c:showVal val="1"/>
              <c:showCatName val="0"/>
              <c:showSerName val="0"/>
              <c:showPercent val="0"/>
              <c:showBubbleSize val="0"/>
            </c:dLbl>
            <c:dLbl>
              <c:idx val="1"/>
              <c:layout>
                <c:manualLayout>
                  <c:x val="-8.058008176894077E-2"/>
                  <c:y val="2.3013374047461566E-2"/>
                </c:manualLayout>
              </c:layout>
              <c:dLblPos val="r"/>
              <c:showLegendKey val="0"/>
              <c:showVal val="1"/>
              <c:showCatName val="0"/>
              <c:showSerName val="0"/>
              <c:showPercent val="0"/>
              <c:showBubbleSize val="0"/>
            </c:dLbl>
            <c:dLbl>
              <c:idx val="2"/>
              <c:layout>
                <c:manualLayout>
                  <c:x val="-2.5522383060605811E-2"/>
                  <c:y val="-2.8766614418642596E-2"/>
                </c:manualLayout>
              </c:layout>
              <c:dLblPos val="r"/>
              <c:showLegendKey val="0"/>
              <c:showVal val="1"/>
              <c:showCatName val="0"/>
              <c:showSerName val="0"/>
              <c:showPercent val="0"/>
              <c:showBubbleSize val="0"/>
            </c:dLbl>
            <c:dLbl>
              <c:idx val="3"/>
              <c:layout>
                <c:manualLayout>
                  <c:x val="-6.9773099791097554E-2"/>
                  <c:y val="2.875963864701033E-3"/>
                </c:manualLayout>
              </c:layout>
              <c:dLblPos val="r"/>
              <c:showLegendKey val="0"/>
              <c:showVal val="1"/>
              <c:showCatName val="0"/>
              <c:showSerName val="0"/>
              <c:showPercent val="0"/>
              <c:showBubbleSize val="0"/>
            </c:dLbl>
            <c:dLbl>
              <c:idx val="4"/>
              <c:layout>
                <c:manualLayout>
                  <c:x val="-3.2511074758415637E-2"/>
                  <c:y val="-2.3013374047461566E-2"/>
                </c:manualLayout>
              </c:layout>
              <c:dLblPos val="r"/>
              <c:showLegendKey val="0"/>
              <c:showVal val="1"/>
              <c:showCatName val="0"/>
              <c:showSerName val="0"/>
              <c:showPercent val="0"/>
              <c:showBubbleSize val="0"/>
            </c:dLbl>
            <c:dLbl>
              <c:idx val="5"/>
              <c:layout>
                <c:manualLayout>
                  <c:x val="-4.5516307142181411E-2"/>
                  <c:y val="-3.4519937302371094E-2"/>
                </c:manualLayout>
              </c:layout>
              <c:dLblPos val="r"/>
              <c:showLegendKey val="0"/>
              <c:showVal val="1"/>
              <c:showCatName val="0"/>
              <c:showSerName val="0"/>
              <c:showPercent val="0"/>
              <c:showBubbleSize val="0"/>
            </c:dLbl>
            <c:dLbl>
              <c:idx val="6"/>
              <c:layout>
                <c:manualLayout>
                  <c:x val="-6.0441677353062086E-2"/>
                  <c:y val="2.5889952976778225E-2"/>
                </c:manualLayout>
              </c:layout>
              <c:dLblPos val="r"/>
              <c:showLegendKey val="0"/>
              <c:showVal val="1"/>
              <c:showCatName val="0"/>
              <c:showSerName val="0"/>
              <c:showPercent val="0"/>
              <c:showBubbleSize val="0"/>
            </c:dLbl>
            <c:dLbl>
              <c:idx val="7"/>
              <c:layout>
                <c:manualLayout>
                  <c:x val="-1.059701284972504E-2"/>
                  <c:y val="-1.0547636772968894E-16"/>
                </c:manualLayout>
              </c:layout>
              <c:dLblPos val="r"/>
              <c:showLegendKey val="0"/>
              <c:showVal val="1"/>
              <c:showCatName val="0"/>
              <c:showSerName val="0"/>
              <c:showPercent val="0"/>
              <c:showBubbleSize val="0"/>
            </c:dLbl>
            <c:spPr>
              <a:noFill/>
              <a:ln w="22272">
                <a:noFill/>
              </a:ln>
            </c:spPr>
            <c:txPr>
              <a:bodyPr rot="0" spcFirstLastPara="1" vertOverflow="ellipsis" vert="horz" wrap="square" lIns="38100" tIns="19050" rIns="38100" bIns="19050" anchor="ctr" anchorCtr="1">
                <a:spAutoFit/>
              </a:bodyPr>
              <a:lstStyle/>
              <a:p>
                <a:pPr>
                  <a:defRPr sz="965" b="0" i="0" u="none" strike="noStrike" kern="1200" baseline="0">
                    <a:solidFill>
                      <a:srgbClr val="2C7645"/>
                    </a:solidFill>
                    <a:latin typeface="+mn-lt"/>
                    <a:ea typeface="+mn-ea"/>
                    <a:cs typeface="+mn-cs"/>
                  </a:defRPr>
                </a:pPr>
                <a:endParaRPr lang="ru-RU"/>
              </a:p>
            </c:txPr>
            <c:dLblPos val="ctr"/>
            <c:showLegendKey val="0"/>
            <c:showVal val="1"/>
            <c:showCatName val="0"/>
            <c:showSerName val="0"/>
            <c:showPercent val="0"/>
            <c:showBubbleSize val="0"/>
            <c:showLeaderLines val="0"/>
          </c:dLbls>
          <c:cat>
            <c:strRef>
              <c:f>'данные к диаграмме'!$B$15:$I$15</c:f>
              <c:strCache>
                <c:ptCount val="8"/>
                <c:pt idx="0">
                  <c:v>2010</c:v>
                </c:pt>
                <c:pt idx="1">
                  <c:v>2011</c:v>
                </c:pt>
                <c:pt idx="2">
                  <c:v>2012</c:v>
                </c:pt>
                <c:pt idx="3">
                  <c:v>2013</c:v>
                </c:pt>
                <c:pt idx="4">
                  <c:v>2014 оценка</c:v>
                </c:pt>
                <c:pt idx="5">
                  <c:v>2015</c:v>
                </c:pt>
                <c:pt idx="6">
                  <c:v>2016</c:v>
                </c:pt>
                <c:pt idx="7">
                  <c:v>2017</c:v>
                </c:pt>
              </c:strCache>
            </c:strRef>
          </c:cat>
          <c:val>
            <c:numRef>
              <c:f>'данные к диаграмме'!$B$18:$I$18</c:f>
              <c:numCache>
                <c:formatCode>#,##0.0</c:formatCode>
                <c:ptCount val="8"/>
                <c:pt idx="0">
                  <c:v>87.002327321087193</c:v>
                </c:pt>
                <c:pt idx="1">
                  <c:v>160.911414172777</c:v>
                </c:pt>
                <c:pt idx="2">
                  <c:v>137.92970373448912</c:v>
                </c:pt>
                <c:pt idx="3">
                  <c:v>91.731054817812037</c:v>
                </c:pt>
                <c:pt idx="4">
                  <c:v>121.50583045916331</c:v>
                </c:pt>
                <c:pt idx="5">
                  <c:v>120.68665881398807</c:v>
                </c:pt>
                <c:pt idx="6">
                  <c:v>102.8128</c:v>
                </c:pt>
                <c:pt idx="7">
                  <c:v>105.1863192131719</c:v>
                </c:pt>
              </c:numCache>
            </c:numRef>
          </c:val>
          <c:smooth val="0"/>
        </c:ser>
        <c:ser>
          <c:idx val="3"/>
          <c:order val="3"/>
          <c:tx>
            <c:strRef>
              <c:f>'данные к диаграмме'!$A$19</c:f>
              <c:strCache>
                <c:ptCount val="1"/>
                <c:pt idx="0">
                  <c:v>Темп роста поступлений по налогу на прибыль организаций (без разовых поступлений)</c:v>
                </c:pt>
              </c:strCache>
            </c:strRef>
          </c:tx>
          <c:spPr>
            <a:ln w="19488" cap="rnd">
              <a:solidFill>
                <a:schemeClr val="accent4"/>
              </a:solidFill>
              <a:round/>
            </a:ln>
            <a:effectLst/>
          </c:spPr>
          <c:marker>
            <c:symbol val="circle"/>
            <c:size val="5"/>
            <c:spPr>
              <a:solidFill>
                <a:srgbClr val="B06EF2"/>
              </a:solidFill>
              <a:ln w="13920">
                <a:solidFill>
                  <a:schemeClr val="accent4"/>
                </a:solidFill>
                <a:round/>
              </a:ln>
              <a:effectLst/>
            </c:spPr>
          </c:marker>
          <c:dLbls>
            <c:dLbl>
              <c:idx val="0"/>
              <c:layout>
                <c:manualLayout>
                  <c:x val="-7.2786055395061069E-2"/>
                  <c:y val="-2.5889952976778336E-2"/>
                </c:manualLayout>
              </c:layout>
              <c:dLblPos val="r"/>
              <c:showLegendKey val="0"/>
              <c:showVal val="1"/>
              <c:showCatName val="0"/>
              <c:showSerName val="0"/>
              <c:showPercent val="0"/>
              <c:showBubbleSize val="0"/>
            </c:dLbl>
            <c:dLbl>
              <c:idx val="1"/>
              <c:layout>
                <c:manualLayout>
                  <c:x val="-2.0547259656978952E-2"/>
                  <c:y val="2.0136630093049803E-2"/>
                </c:manualLayout>
              </c:layout>
              <c:dLblPos val="r"/>
              <c:showLegendKey val="0"/>
              <c:showVal val="1"/>
              <c:showCatName val="0"/>
              <c:showSerName val="0"/>
              <c:showPercent val="0"/>
              <c:showBubbleSize val="0"/>
            </c:dLbl>
            <c:dLbl>
              <c:idx val="2"/>
              <c:layout>
                <c:manualLayout>
                  <c:x val="-5.7538674443553459E-4"/>
                  <c:y val="2.8766660928028362E-2"/>
                </c:manualLayout>
              </c:layout>
              <c:dLblPos val="r"/>
              <c:showLegendKey val="0"/>
              <c:showVal val="1"/>
              <c:showCatName val="0"/>
              <c:showSerName val="0"/>
              <c:showPercent val="0"/>
              <c:showBubbleSize val="0"/>
            </c:dLbl>
            <c:dLbl>
              <c:idx val="3"/>
              <c:layout>
                <c:manualLayout>
                  <c:x val="-7.4129338714040306E-3"/>
                  <c:y val="0"/>
                </c:manualLayout>
              </c:layout>
              <c:dLblPos val="r"/>
              <c:showLegendKey val="0"/>
              <c:showVal val="1"/>
              <c:showCatName val="0"/>
              <c:showSerName val="0"/>
              <c:showPercent val="0"/>
              <c:showBubbleSize val="0"/>
            </c:dLbl>
            <c:dLbl>
              <c:idx val="4"/>
              <c:layout>
                <c:manualLayout>
                  <c:x val="-4.7910438376926739E-2"/>
                  <c:y val="-3.1643275860506859E-2"/>
                </c:manualLayout>
              </c:layout>
              <c:dLblPos val="r"/>
              <c:showLegendKey val="0"/>
              <c:showVal val="1"/>
              <c:showCatName val="0"/>
              <c:showSerName val="0"/>
              <c:showPercent val="0"/>
              <c:showBubbleSize val="0"/>
            </c:dLbl>
            <c:dLbl>
              <c:idx val="5"/>
              <c:layout>
                <c:manualLayout>
                  <c:x val="-4.0447753271486406E-2"/>
                  <c:y val="-2.0136630093049751E-2"/>
                </c:manualLayout>
              </c:layout>
              <c:dLblPos val="r"/>
              <c:showLegendKey val="0"/>
              <c:showVal val="1"/>
              <c:showCatName val="0"/>
              <c:showSerName val="0"/>
              <c:showPercent val="0"/>
              <c:showBubbleSize val="0"/>
            </c:dLbl>
            <c:dLbl>
              <c:idx val="6"/>
              <c:layout>
                <c:manualLayout>
                  <c:x val="-7.5131062594034029E-2"/>
                  <c:y val="8.6299303208501755E-3"/>
                </c:manualLayout>
              </c:layout>
              <c:dLblPos val="r"/>
              <c:showLegendKey val="0"/>
              <c:showVal val="1"/>
              <c:showCatName val="0"/>
              <c:showSerName val="0"/>
              <c:showPercent val="0"/>
              <c:showBubbleSize val="0"/>
            </c:dLbl>
            <c:dLbl>
              <c:idx val="7"/>
              <c:layout>
                <c:manualLayout>
                  <c:x val="-4.5934412477602188E-2"/>
                  <c:y val="3.1643077843117734E-2"/>
                </c:manualLayout>
              </c:layout>
              <c:dLblPos val="r"/>
              <c:showLegendKey val="0"/>
              <c:showVal val="1"/>
              <c:showCatName val="0"/>
              <c:showSerName val="0"/>
              <c:showPercent val="0"/>
              <c:showBubbleSize val="0"/>
            </c:dLbl>
            <c:spPr>
              <a:noFill/>
              <a:ln w="22272">
                <a:noFill/>
              </a:ln>
            </c:spPr>
            <c:txPr>
              <a:bodyPr rot="0" spcFirstLastPara="1" vertOverflow="ellipsis" vert="horz" wrap="square" lIns="38100" tIns="19050" rIns="38100" bIns="19050" anchor="ctr" anchorCtr="1">
                <a:spAutoFit/>
              </a:bodyPr>
              <a:lstStyle/>
              <a:p>
                <a:pPr>
                  <a:defRPr sz="965" b="0" i="0" u="none" strike="noStrike" kern="1200" baseline="0">
                    <a:solidFill>
                      <a:srgbClr val="7030A0"/>
                    </a:solidFill>
                    <a:latin typeface="+mn-lt"/>
                    <a:ea typeface="+mn-ea"/>
                    <a:cs typeface="+mn-cs"/>
                  </a:defRPr>
                </a:pPr>
                <a:endParaRPr lang="ru-RU"/>
              </a:p>
            </c:txPr>
            <c:dLblPos val="ctr"/>
            <c:showLegendKey val="0"/>
            <c:showVal val="1"/>
            <c:showCatName val="0"/>
            <c:showSerName val="0"/>
            <c:showPercent val="0"/>
            <c:showBubbleSize val="0"/>
            <c:showLeaderLines val="0"/>
          </c:dLbls>
          <c:cat>
            <c:strRef>
              <c:f>'данные к диаграмме'!$B$15:$I$15</c:f>
              <c:strCache>
                <c:ptCount val="8"/>
                <c:pt idx="0">
                  <c:v>2010</c:v>
                </c:pt>
                <c:pt idx="1">
                  <c:v>2011</c:v>
                </c:pt>
                <c:pt idx="2">
                  <c:v>2012</c:v>
                </c:pt>
                <c:pt idx="3">
                  <c:v>2013</c:v>
                </c:pt>
                <c:pt idx="4">
                  <c:v>2014 оценка</c:v>
                </c:pt>
                <c:pt idx="5">
                  <c:v>2015</c:v>
                </c:pt>
                <c:pt idx="6">
                  <c:v>2016</c:v>
                </c:pt>
                <c:pt idx="7">
                  <c:v>2017</c:v>
                </c:pt>
              </c:strCache>
            </c:strRef>
          </c:cat>
          <c:val>
            <c:numRef>
              <c:f>'данные к диаграмме'!$B$19:$I$19</c:f>
              <c:numCache>
                <c:formatCode>#,##0.0</c:formatCode>
                <c:ptCount val="8"/>
                <c:pt idx="0">
                  <c:v>127.09345535572658</c:v>
                </c:pt>
                <c:pt idx="1">
                  <c:v>132.96682884614938</c:v>
                </c:pt>
                <c:pt idx="2">
                  <c:v>136.00665350953534</c:v>
                </c:pt>
                <c:pt idx="3">
                  <c:v>83.6081596087039</c:v>
                </c:pt>
                <c:pt idx="4">
                  <c:v>133.26689637559278</c:v>
                </c:pt>
                <c:pt idx="5">
                  <c:v>111.76797549273864</c:v>
                </c:pt>
                <c:pt idx="6">
                  <c:v>104.38521850389664</c:v>
                </c:pt>
                <c:pt idx="7">
                  <c:v>99.281952126369816</c:v>
                </c:pt>
              </c:numCache>
            </c:numRef>
          </c:val>
          <c:smooth val="0"/>
        </c:ser>
        <c:dLbls>
          <c:showLegendKey val="0"/>
          <c:showVal val="1"/>
          <c:showCatName val="0"/>
          <c:showSerName val="0"/>
          <c:showPercent val="0"/>
          <c:showBubbleSize val="0"/>
        </c:dLbls>
        <c:marker val="1"/>
        <c:smooth val="0"/>
        <c:axId val="198816128"/>
        <c:axId val="198817664"/>
      </c:lineChart>
      <c:catAx>
        <c:axId val="198816128"/>
        <c:scaling>
          <c:orientation val="minMax"/>
        </c:scaling>
        <c:delete val="0"/>
        <c:axPos val="b"/>
        <c:majorGridlines>
          <c:spPr>
            <a:ln w="8352" cap="flat" cmpd="sng" algn="ctr">
              <a:solidFill>
                <a:schemeClr val="dk1">
                  <a:lumMod val="15000"/>
                  <a:lumOff val="85000"/>
                  <a:alpha val="54000"/>
                </a:schemeClr>
              </a:solidFill>
              <a:round/>
            </a:ln>
            <a:effectLst/>
          </c:spPr>
        </c:majorGridlines>
        <c:minorGridlines>
          <c:spPr>
            <a:ln w="16704" cap="flat" cmpd="sng" algn="ctr">
              <a:solidFill>
                <a:schemeClr val="dk1">
                  <a:lumMod val="15000"/>
                  <a:lumOff val="85000"/>
                  <a:alpha val="51000"/>
                </a:schemeClr>
              </a:solidFill>
              <a:round/>
            </a:ln>
            <a:effectLst/>
          </c:spPr>
        </c:minorGridlines>
        <c:numFmt formatCode="General" sourceLinked="1"/>
        <c:majorTickMark val="none"/>
        <c:minorTickMark val="out"/>
        <c:tickLblPos val="nextTo"/>
        <c:spPr>
          <a:noFill/>
          <a:ln w="8352" cap="flat" cmpd="sng" algn="ctr">
            <a:solidFill>
              <a:schemeClr val="dk1">
                <a:lumMod val="15000"/>
                <a:lumOff val="85000"/>
              </a:schemeClr>
            </a:solidFill>
            <a:round/>
          </a:ln>
          <a:effectLst/>
        </c:spPr>
        <c:txPr>
          <a:bodyPr rot="-60000000" spcFirstLastPara="1" vertOverflow="ellipsis" vert="horz" wrap="square" anchor="ctr" anchorCtr="1"/>
          <a:lstStyle/>
          <a:p>
            <a:pPr>
              <a:defRPr sz="965" b="0" i="0" u="none" strike="noStrike" kern="1200" cap="none" spc="0" normalizeH="0" baseline="0">
                <a:solidFill>
                  <a:sysClr val="windowText" lastClr="000000"/>
                </a:solidFill>
                <a:latin typeface="Times New Roman" panose="02020603050405020304" pitchFamily="18" charset="0"/>
                <a:ea typeface="+mn-ea"/>
                <a:cs typeface="+mn-cs"/>
              </a:defRPr>
            </a:pPr>
            <a:endParaRPr lang="ru-RU"/>
          </a:p>
        </c:txPr>
        <c:crossAx val="198817664"/>
        <c:crosses val="autoZero"/>
        <c:auto val="1"/>
        <c:lblAlgn val="ctr"/>
        <c:lblOffset val="100"/>
        <c:noMultiLvlLbl val="0"/>
      </c:catAx>
      <c:valAx>
        <c:axId val="198817664"/>
        <c:scaling>
          <c:orientation val="minMax"/>
          <c:max val="170"/>
          <c:min val="80"/>
        </c:scaling>
        <c:delete val="0"/>
        <c:axPos val="l"/>
        <c:majorGridlines>
          <c:spPr>
            <a:ln w="8352" cap="sq" cmpd="sng" algn="ctr">
              <a:solidFill>
                <a:schemeClr val="dk1">
                  <a:lumMod val="15000"/>
                  <a:lumOff val="85000"/>
                  <a:alpha val="54000"/>
                </a:schemeClr>
              </a:solidFill>
              <a:round/>
            </a:ln>
            <a:effectLst/>
          </c:spPr>
        </c:majorGridlines>
        <c:numFmt formatCode="#,##0.0" sourceLinked="1"/>
        <c:majorTickMark val="none"/>
        <c:minorTickMark val="none"/>
        <c:tickLblPos val="nextTo"/>
        <c:spPr>
          <a:ln w="8352">
            <a:noFill/>
          </a:ln>
        </c:spPr>
        <c:txPr>
          <a:bodyPr rot="-6000000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mn-cs"/>
              </a:defRPr>
            </a:pPr>
            <a:endParaRPr lang="ru-RU"/>
          </a:p>
        </c:txPr>
        <c:crossAx val="198816128"/>
        <c:crosses val="autoZero"/>
        <c:crossBetween val="between"/>
        <c:majorUnit val="10"/>
        <c:minorUnit val="5"/>
      </c:valAx>
      <c:spPr>
        <a:pattFill prst="ltDnDiag">
          <a:fgClr>
            <a:srgbClr val="D9D9D9"/>
          </a:fgClr>
          <a:bgClr>
            <a:srgbClr val="FFFFFF"/>
          </a:bgClr>
        </a:pattFill>
        <a:ln w="22272">
          <a:noFill/>
        </a:ln>
      </c:spPr>
    </c:plotArea>
    <c:legend>
      <c:legendPos val="r"/>
      <c:legendEntry>
        <c:idx val="0"/>
        <c:txPr>
          <a:bodyPr rot="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2.284527518172378E-2"/>
          <c:y val="0.72826086956521741"/>
          <c:w val="0.89511941848390442"/>
          <c:h val="0.23777173913043478"/>
        </c:manualLayout>
      </c:layout>
      <c:overlay val="0"/>
      <c:spPr>
        <a:noFill/>
        <a:ln w="22272">
          <a:noFill/>
        </a:ln>
      </c:spPr>
      <c:txPr>
        <a:bodyPr rot="0" spcFirstLastPara="1" vertOverflow="ellipsis" vert="horz" wrap="square" anchor="ctr" anchorCtr="1"/>
        <a:lstStyle/>
        <a:p>
          <a:pPr>
            <a:defRPr sz="965"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8352"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85" b="0" i="0" u="none" strike="noStrike" baseline="0">
                <a:solidFill>
                  <a:srgbClr val="000000"/>
                </a:solidFill>
                <a:latin typeface="Times New Roman"/>
                <a:ea typeface="Times New Roman"/>
                <a:cs typeface="Times New Roman"/>
              </a:defRPr>
            </a:pPr>
            <a:r>
              <a:rPr lang="ru-RU" sz="1085"/>
              <a:t>Динамика отношения НДФЛ к собственным доходам областного бюджета, %</a:t>
            </a:r>
          </a:p>
        </c:rich>
      </c:tx>
      <c:layout>
        <c:manualLayout>
          <c:xMode val="edge"/>
          <c:yMode val="edge"/>
          <c:x val="0.13485418727226797"/>
          <c:y val="3.2907299631024386E-3"/>
        </c:manualLayout>
      </c:layout>
      <c:overlay val="0"/>
      <c:spPr>
        <a:noFill/>
        <a:ln w="22964">
          <a:noFill/>
        </a:ln>
      </c:spPr>
    </c:title>
    <c:autoTitleDeleted val="0"/>
    <c:plotArea>
      <c:layout>
        <c:manualLayout>
          <c:layoutTarget val="inner"/>
          <c:xMode val="edge"/>
          <c:yMode val="edge"/>
          <c:x val="7.1895424836601302E-2"/>
          <c:y val="0.2009685230024213"/>
          <c:w val="0.90849673202614378"/>
          <c:h val="0.68280871670702181"/>
        </c:manualLayout>
      </c:layout>
      <c:barChart>
        <c:barDir val="col"/>
        <c:grouping val="clustered"/>
        <c:varyColors val="0"/>
        <c:ser>
          <c:idx val="0"/>
          <c:order val="0"/>
          <c:spPr>
            <a:solidFill>
              <a:srgbClr val="00B0F0"/>
            </a:solidFill>
            <a:ln w="11482">
              <a:solidFill>
                <a:srgbClr val="000000"/>
              </a:solidFill>
              <a:prstDash val="solid"/>
            </a:ln>
          </c:spPr>
          <c:invertIfNegative val="0"/>
          <c:dLbls>
            <c:dLbl>
              <c:idx val="0"/>
              <c:layout>
                <c:manualLayout>
                  <c:x val="4.3987309010967441E-3"/>
                  <c:y val="-4.930868997023885E-3"/>
                </c:manualLayout>
              </c:layout>
              <c:dLblPos val="outEnd"/>
              <c:showLegendKey val="0"/>
              <c:showVal val="1"/>
              <c:showCatName val="0"/>
              <c:showSerName val="0"/>
              <c:showPercent val="0"/>
              <c:showBubbleSize val="0"/>
            </c:dLbl>
            <c:dLbl>
              <c:idx val="1"/>
              <c:layout>
                <c:manualLayout>
                  <c:x val="4.6888454488432782E-3"/>
                  <c:y val="-7.1140689003832891E-3"/>
                </c:manualLayout>
              </c:layout>
              <c:dLblPos val="outEnd"/>
              <c:showLegendKey val="0"/>
              <c:showVal val="1"/>
              <c:showCatName val="0"/>
              <c:showSerName val="0"/>
              <c:showPercent val="0"/>
              <c:showBubbleSize val="0"/>
            </c:dLbl>
            <c:dLbl>
              <c:idx val="2"/>
              <c:layout>
                <c:manualLayout>
                  <c:x val="4.9787164075488308E-3"/>
                  <c:y val="-1.73201989918624E-2"/>
                </c:manualLayout>
              </c:layout>
              <c:dLblPos val="outEnd"/>
              <c:showLegendKey val="0"/>
              <c:showVal val="1"/>
              <c:showCatName val="0"/>
              <c:showSerName val="0"/>
              <c:showPercent val="0"/>
              <c:showBubbleSize val="0"/>
            </c:dLbl>
            <c:dLbl>
              <c:idx val="3"/>
              <c:layout>
                <c:manualLayout>
                  <c:x val="2.9486453404461602E-3"/>
                  <c:y val="3.9890620367015201E-3"/>
                </c:manualLayout>
              </c:layout>
              <c:tx>
                <c:rich>
                  <a:bodyPr/>
                  <a:lstStyle/>
                  <a:p>
                    <a:r>
                      <a:rPr lang="en-US"/>
                      <a:t>29,6</a:t>
                    </a:r>
                  </a:p>
                </c:rich>
              </c:tx>
              <c:dLblPos val="outEnd"/>
              <c:showLegendKey val="0"/>
              <c:showVal val="0"/>
              <c:showCatName val="0"/>
              <c:showSerName val="0"/>
              <c:showPercent val="0"/>
              <c:showBubbleSize val="0"/>
            </c:dLbl>
            <c:dLbl>
              <c:idx val="4"/>
              <c:layout>
                <c:manualLayout>
                  <c:x val="3.2385162991517098E-3"/>
                  <c:y val="1.178884020250612E-2"/>
                </c:manualLayout>
              </c:layout>
              <c:dLblPos val="outEnd"/>
              <c:showLegendKey val="0"/>
              <c:showVal val="1"/>
              <c:showCatName val="0"/>
              <c:showSerName val="0"/>
              <c:showPercent val="0"/>
              <c:showBubbleSize val="0"/>
            </c:dLbl>
            <c:dLbl>
              <c:idx val="5"/>
              <c:layout>
                <c:manualLayout>
                  <c:x val="5.8488164617473892E-3"/>
                  <c:y val="2.1959388967592191E-3"/>
                </c:manualLayout>
              </c:layout>
              <c:dLblPos val="outEnd"/>
              <c:showLegendKey val="0"/>
              <c:showVal val="1"/>
              <c:showCatName val="0"/>
              <c:showSerName val="0"/>
              <c:showPercent val="0"/>
              <c:showBubbleSize val="0"/>
            </c:dLbl>
            <c:dLbl>
              <c:idx val="6"/>
              <c:layout>
                <c:manualLayout>
                  <c:x val="3.818745394644666E-3"/>
                  <c:y val="-5.3104031452135044E-3"/>
                </c:manualLayout>
              </c:layout>
              <c:dLblPos val="outEnd"/>
              <c:showLegendKey val="0"/>
              <c:showVal val="1"/>
              <c:showCatName val="0"/>
              <c:showSerName val="0"/>
              <c:showPercent val="0"/>
              <c:showBubbleSize val="0"/>
            </c:dLbl>
            <c:spPr>
              <a:noFill/>
              <a:ln w="22964">
                <a:noFill/>
              </a:ln>
            </c:spPr>
            <c:txPr>
              <a:bodyPr/>
              <a:lstStyle/>
              <a:p>
                <a:pPr>
                  <a:defRPr sz="108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[1]Лист4!$B$2:$I$2</c:f>
              <c:numCache>
                <c:formatCode>General</c:formatCode>
                <c:ptCount val="8"/>
                <c:pt idx="0">
                  <c:v>0</c:v>
                </c:pt>
                <c:pt idx="1">
                  <c:v>0</c:v>
                </c:pt>
                <c:pt idx="2">
                  <c:v>0</c:v>
                </c:pt>
                <c:pt idx="3">
                  <c:v>0</c:v>
                </c:pt>
                <c:pt idx="4">
                  <c:v>0</c:v>
                </c:pt>
                <c:pt idx="5">
                  <c:v>0</c:v>
                </c:pt>
                <c:pt idx="6">
                  <c:v>0</c:v>
                </c:pt>
                <c:pt idx="7">
                  <c:v>0</c:v>
                </c:pt>
              </c:numCache>
            </c:numRef>
          </c:cat>
          <c:val>
            <c:numRef>
              <c:f>динамика!$B$10:$I$10</c:f>
              <c:numCache>
                <c:formatCode>#,##0.0</c:formatCode>
                <c:ptCount val="8"/>
                <c:pt idx="0">
                  <c:v>29.1</c:v>
                </c:pt>
                <c:pt idx="1">
                  <c:v>24.7</c:v>
                </c:pt>
                <c:pt idx="2">
                  <c:v>23.3</c:v>
                </c:pt>
                <c:pt idx="3" formatCode="#,##0.00">
                  <c:v>29.6</c:v>
                </c:pt>
                <c:pt idx="4">
                  <c:v>31.3</c:v>
                </c:pt>
                <c:pt idx="5">
                  <c:v>30.4</c:v>
                </c:pt>
                <c:pt idx="6">
                  <c:v>30.9</c:v>
                </c:pt>
                <c:pt idx="7">
                  <c:v>32.299999999999997</c:v>
                </c:pt>
              </c:numCache>
            </c:numRef>
          </c:val>
        </c:ser>
        <c:dLbls>
          <c:showLegendKey val="0"/>
          <c:showVal val="1"/>
          <c:showCatName val="0"/>
          <c:showSerName val="0"/>
          <c:showPercent val="0"/>
          <c:showBubbleSize val="0"/>
        </c:dLbls>
        <c:gapWidth val="150"/>
        <c:axId val="197524096"/>
        <c:axId val="198333952"/>
      </c:barChart>
      <c:catAx>
        <c:axId val="197524096"/>
        <c:scaling>
          <c:orientation val="minMax"/>
        </c:scaling>
        <c:delete val="0"/>
        <c:axPos val="b"/>
        <c:numFmt formatCode="General" sourceLinked="1"/>
        <c:majorTickMark val="out"/>
        <c:minorTickMark val="none"/>
        <c:tickLblPos val="nextTo"/>
        <c:spPr>
          <a:ln w="2871">
            <a:solidFill>
              <a:srgbClr val="000000"/>
            </a:solidFill>
            <a:prstDash val="solid"/>
          </a:ln>
        </c:spPr>
        <c:txPr>
          <a:bodyPr rot="0" vert="horz"/>
          <a:lstStyle/>
          <a:p>
            <a:pPr>
              <a:defRPr sz="1085" b="0" i="0" u="none" strike="noStrike" baseline="0">
                <a:solidFill>
                  <a:srgbClr val="000000"/>
                </a:solidFill>
                <a:latin typeface="Times New Roman"/>
                <a:ea typeface="Times New Roman"/>
                <a:cs typeface="Times New Roman"/>
              </a:defRPr>
            </a:pPr>
            <a:endParaRPr lang="ru-RU"/>
          </a:p>
        </c:txPr>
        <c:crossAx val="198333952"/>
        <c:crosses val="autoZero"/>
        <c:auto val="1"/>
        <c:lblAlgn val="ctr"/>
        <c:lblOffset val="100"/>
        <c:tickLblSkip val="1"/>
        <c:tickMarkSkip val="1"/>
        <c:noMultiLvlLbl val="0"/>
      </c:catAx>
      <c:valAx>
        <c:axId val="198333952"/>
        <c:scaling>
          <c:orientation val="minMax"/>
          <c:max val="35"/>
          <c:min val="23"/>
        </c:scaling>
        <c:delete val="0"/>
        <c:axPos val="l"/>
        <c:majorGridlines>
          <c:spPr>
            <a:ln w="2871">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c:spPr>
        </c:majorGridlines>
        <c:numFmt formatCode="#,##0.0" sourceLinked="1"/>
        <c:majorTickMark val="out"/>
        <c:minorTickMark val="none"/>
        <c:tickLblPos val="nextTo"/>
        <c:spPr>
          <a:ln w="2871">
            <a:solidFill>
              <a:srgbClr val="000000"/>
            </a:solidFill>
            <a:prstDash val="solid"/>
          </a:ln>
        </c:spPr>
        <c:txPr>
          <a:bodyPr rot="0" vert="horz"/>
          <a:lstStyle/>
          <a:p>
            <a:pPr>
              <a:defRPr sz="995" b="0" i="0" u="none" strike="noStrike" baseline="0">
                <a:solidFill>
                  <a:srgbClr val="000000"/>
                </a:solidFill>
                <a:latin typeface="Times New Roman"/>
                <a:ea typeface="Times New Roman"/>
                <a:cs typeface="Times New Roman"/>
              </a:defRPr>
            </a:pPr>
            <a:endParaRPr lang="ru-RU"/>
          </a:p>
        </c:txPr>
        <c:crossAx val="197524096"/>
        <c:crosses val="autoZero"/>
        <c:crossBetween val="between"/>
        <c:majorUnit val="1"/>
      </c:valAx>
      <c:spPr>
        <a:noFill/>
        <a:ln w="11482">
          <a:solidFill>
            <a:srgbClr val="808080"/>
          </a:solidFill>
          <a:prstDash val="solid"/>
        </a:ln>
      </c:spPr>
    </c:plotArea>
    <c:plotVisOnly val="1"/>
    <c:dispBlanksAs val="gap"/>
    <c:showDLblsOverMax val="0"/>
  </c:chart>
  <c:spPr>
    <a:solidFill>
      <a:srgbClr val="FFFFFF"/>
    </a:solidFill>
    <a:ln w="2871">
      <a:solidFill>
        <a:srgbClr val="000000"/>
      </a:solidFill>
      <a:prstDash val="solid"/>
    </a:ln>
  </c:spPr>
  <c:txPr>
    <a:bodyPr/>
    <a:lstStyle/>
    <a:p>
      <a:pPr>
        <a:defRPr sz="52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0" b="0" i="0" u="none" strike="noStrike" baseline="0">
                <a:solidFill>
                  <a:srgbClr val="000000"/>
                </a:solidFill>
                <a:latin typeface="Times New Roman"/>
                <a:ea typeface="Times New Roman"/>
                <a:cs typeface="Times New Roman"/>
              </a:defRPr>
            </a:pPr>
            <a:r>
              <a:rPr lang="ru-RU" sz="1090"/>
              <a:t>Динамика темпов роста ФОТ и исполнения по НДФЛ</a:t>
            </a:r>
          </a:p>
          <a:p>
            <a:pPr>
              <a:defRPr sz="990" b="0" i="0" u="none" strike="noStrike" baseline="0">
                <a:solidFill>
                  <a:srgbClr val="000000"/>
                </a:solidFill>
                <a:latin typeface="Times New Roman"/>
                <a:ea typeface="Times New Roman"/>
                <a:cs typeface="Times New Roman"/>
              </a:defRPr>
            </a:pPr>
            <a:r>
              <a:rPr lang="ru-RU" sz="1090"/>
              <a:t> в консолидированном бюджете, в %</a:t>
            </a:r>
          </a:p>
        </c:rich>
      </c:tx>
      <c:layout>
        <c:manualLayout>
          <c:xMode val="edge"/>
          <c:yMode val="edge"/>
          <c:x val="0.16574576958368009"/>
          <c:y val="2.7506879821840451E-2"/>
        </c:manualLayout>
      </c:layout>
      <c:overlay val="0"/>
      <c:spPr>
        <a:noFill/>
        <a:ln w="23068">
          <a:noFill/>
        </a:ln>
      </c:spPr>
    </c:title>
    <c:autoTitleDeleted val="0"/>
    <c:plotArea>
      <c:layout>
        <c:manualLayout>
          <c:layoutTarget val="inner"/>
          <c:xMode val="edge"/>
          <c:yMode val="edge"/>
          <c:x val="9.6634093376764388E-2"/>
          <c:y val="0.18421052631578946"/>
          <c:w val="0.8870792616720955"/>
          <c:h val="0.55465587044534415"/>
        </c:manualLayout>
      </c:layout>
      <c:lineChart>
        <c:grouping val="standard"/>
        <c:varyColors val="0"/>
        <c:ser>
          <c:idx val="1"/>
          <c:order val="0"/>
          <c:tx>
            <c:v>ФОТ</c:v>
          </c:tx>
          <c:spPr>
            <a:ln w="11534">
              <a:solidFill>
                <a:srgbClr val="FF00FF"/>
              </a:solidFill>
              <a:prstDash val="solid"/>
            </a:ln>
          </c:spPr>
          <c:marker>
            <c:symbol val="x"/>
            <c:size val="4"/>
            <c:spPr>
              <a:solidFill>
                <a:srgbClr val="FF00FF"/>
              </a:solidFill>
              <a:ln>
                <a:solidFill>
                  <a:srgbClr val="FF00FF"/>
                </a:solidFill>
                <a:prstDash val="solid"/>
              </a:ln>
            </c:spPr>
          </c:marker>
          <c:dLbls>
            <c:dLbl>
              <c:idx val="0"/>
              <c:layout>
                <c:manualLayout>
                  <c:x val="-7.136030822588077E-2"/>
                  <c:y val="-1.3745704467353959E-2"/>
                </c:manualLayout>
              </c:layout>
              <c:dLblPos val="r"/>
              <c:showLegendKey val="0"/>
              <c:showVal val="1"/>
              <c:showCatName val="0"/>
              <c:showSerName val="0"/>
              <c:showPercent val="0"/>
              <c:showBubbleSize val="0"/>
            </c:dLbl>
            <c:dLbl>
              <c:idx val="1"/>
              <c:layout>
                <c:manualLayout>
                  <c:x val="-1.2210012210012215E-2"/>
                  <c:y val="3.6655211912943811E-2"/>
                </c:manualLayout>
              </c:layout>
              <c:dLblPos val="r"/>
              <c:showLegendKey val="0"/>
              <c:showVal val="1"/>
              <c:showCatName val="0"/>
              <c:showSerName val="0"/>
              <c:showPercent val="0"/>
              <c:showBubbleSize val="0"/>
            </c:dLbl>
            <c:dLbl>
              <c:idx val="2"/>
              <c:layout>
                <c:manualLayout>
                  <c:x val="-1.221006605694965E-2"/>
                  <c:y val="1.3745704467353959E-2"/>
                </c:manualLayout>
              </c:layout>
              <c:dLblPos val="r"/>
              <c:showLegendKey val="0"/>
              <c:showVal val="1"/>
              <c:showCatName val="0"/>
              <c:showSerName val="0"/>
              <c:showPercent val="0"/>
              <c:showBubbleSize val="0"/>
            </c:dLbl>
            <c:dLbl>
              <c:idx val="4"/>
              <c:layout>
                <c:manualLayout>
                  <c:x val="-2.1708455443395203E-3"/>
                  <c:y val="-1.832760595647202E-2"/>
                </c:manualLayout>
              </c:layout>
              <c:dLblPos val="r"/>
              <c:showLegendKey val="0"/>
              <c:showVal val="1"/>
              <c:showCatName val="0"/>
              <c:showSerName val="0"/>
              <c:showPercent val="0"/>
              <c:showBubbleSize val="0"/>
            </c:dLbl>
            <c:dLbl>
              <c:idx val="5"/>
              <c:layout>
                <c:manualLayout>
                  <c:x val="-2.9304029304029207E-2"/>
                  <c:y val="-4.581901489117985E-2"/>
                </c:manualLayout>
              </c:layout>
              <c:dLblPos val="r"/>
              <c:showLegendKey val="0"/>
              <c:showVal val="1"/>
              <c:showCatName val="0"/>
              <c:showSerName val="0"/>
              <c:showPercent val="0"/>
              <c:showBubbleSize val="0"/>
            </c:dLbl>
            <c:dLbl>
              <c:idx val="6"/>
              <c:layout>
                <c:manualLayout>
                  <c:x val="-4.8840048840048857E-3"/>
                  <c:y val="0"/>
                </c:manualLayout>
              </c:layout>
              <c:dLblPos val="r"/>
              <c:showLegendKey val="0"/>
              <c:showVal val="1"/>
              <c:showCatName val="0"/>
              <c:showSerName val="0"/>
              <c:showPercent val="0"/>
              <c:showBubbleSize val="0"/>
            </c:dLbl>
            <c:dLbl>
              <c:idx val="7"/>
              <c:layout>
                <c:manualLayout>
                  <c:x val="-3.1746031746031744E-2"/>
                  <c:y val="3.6655211912943887E-2"/>
                </c:manualLayout>
              </c:layout>
              <c:dLblPos val="r"/>
              <c:showLegendKey val="0"/>
              <c:showVal val="1"/>
              <c:showCatName val="0"/>
              <c:showSerName val="0"/>
              <c:showPercent val="0"/>
              <c:showBubbleSize val="0"/>
            </c:dLbl>
            <c:spPr>
              <a:noFill/>
              <a:ln w="23068">
                <a:noFill/>
              </a:ln>
            </c:spPr>
            <c:txPr>
              <a:bodyPr wrap="square" lIns="38100" tIns="19050" rIns="38100" bIns="19050" anchor="ctr">
                <a:spAutoFit/>
              </a:bodyPr>
              <a:lstStyle/>
              <a:p>
                <a:pPr>
                  <a:defRPr sz="1090" baseline="0">
                    <a:solidFill>
                      <a:srgbClr val="EC22A9"/>
                    </a:solidFill>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Лист5!$E$3:$L$3</c:f>
              <c:strCache>
                <c:ptCount val="8"/>
                <c:pt idx="0">
                  <c:v>2010</c:v>
                </c:pt>
                <c:pt idx="1">
                  <c:v>2011</c:v>
                </c:pt>
                <c:pt idx="2">
                  <c:v>2012</c:v>
                </c:pt>
                <c:pt idx="3">
                  <c:v>2013</c:v>
                </c:pt>
                <c:pt idx="4">
                  <c:v>2014 оценка</c:v>
                </c:pt>
                <c:pt idx="5">
                  <c:v>2015</c:v>
                </c:pt>
                <c:pt idx="6">
                  <c:v>2016</c:v>
                </c:pt>
                <c:pt idx="7">
                  <c:v>2017</c:v>
                </c:pt>
              </c:strCache>
            </c:strRef>
          </c:cat>
          <c:val>
            <c:numRef>
              <c:f>Лист5!$E$5:$L$5</c:f>
              <c:numCache>
                <c:formatCode>#,##0.0</c:formatCode>
                <c:ptCount val="8"/>
                <c:pt idx="0">
                  <c:v>108.2</c:v>
                </c:pt>
                <c:pt idx="1">
                  <c:v>109.5</c:v>
                </c:pt>
                <c:pt idx="2">
                  <c:v>109.7</c:v>
                </c:pt>
                <c:pt idx="3">
                  <c:v>111.7</c:v>
                </c:pt>
                <c:pt idx="4">
                  <c:v>108.3</c:v>
                </c:pt>
                <c:pt idx="5">
                  <c:v>107.2</c:v>
                </c:pt>
                <c:pt idx="6">
                  <c:v>107.6</c:v>
                </c:pt>
                <c:pt idx="7">
                  <c:v>108.6</c:v>
                </c:pt>
              </c:numCache>
            </c:numRef>
          </c:val>
          <c:smooth val="0"/>
        </c:ser>
        <c:ser>
          <c:idx val="0"/>
          <c:order val="1"/>
          <c:tx>
            <c:v>НДФЛ в консолидированном бюджете</c:v>
          </c:tx>
          <c:spPr>
            <a:ln w="11534">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1.329463416551928E-2"/>
                  <c:y val="1.3745704467353959E-2"/>
                </c:manualLayout>
              </c:layout>
              <c:dLblPos val="r"/>
              <c:showLegendKey val="0"/>
              <c:showVal val="1"/>
              <c:showCatName val="0"/>
              <c:showSerName val="0"/>
              <c:showPercent val="0"/>
              <c:showBubbleSize val="0"/>
            </c:dLbl>
            <c:dLbl>
              <c:idx val="1"/>
              <c:layout>
                <c:manualLayout>
                  <c:x val="-6.8645554766416136E-2"/>
                  <c:y val="-1.3745704467353959E-2"/>
                </c:manualLayout>
              </c:layout>
              <c:dLblPos val="r"/>
              <c:showLegendKey val="0"/>
              <c:showVal val="1"/>
              <c:showCatName val="0"/>
              <c:showSerName val="0"/>
              <c:showPercent val="0"/>
              <c:showBubbleSize val="0"/>
            </c:dLbl>
            <c:dLbl>
              <c:idx val="2"/>
              <c:layout>
                <c:manualLayout>
                  <c:x val="-9.7680097680097697E-3"/>
                  <c:y val="-1.8327605956471937E-2"/>
                </c:manualLayout>
              </c:layout>
              <c:dLblPos val="r"/>
              <c:showLegendKey val="0"/>
              <c:showVal val="1"/>
              <c:showCatName val="0"/>
              <c:showSerName val="0"/>
              <c:showPercent val="0"/>
              <c:showBubbleSize val="0"/>
            </c:dLbl>
            <c:dLbl>
              <c:idx val="3"/>
              <c:layout>
                <c:manualLayout>
                  <c:x val="-1.4652014652014652E-2"/>
                  <c:y val="2.2909507445589845E-2"/>
                </c:manualLayout>
              </c:layout>
              <c:dLblPos val="r"/>
              <c:showLegendKey val="0"/>
              <c:showVal val="1"/>
              <c:showCatName val="0"/>
              <c:showSerName val="0"/>
              <c:showPercent val="0"/>
              <c:showBubbleSize val="0"/>
            </c:dLbl>
            <c:dLbl>
              <c:idx val="5"/>
              <c:layout>
                <c:manualLayout>
                  <c:x val="-7.054906153663389E-3"/>
                  <c:y val="-9.1638029782360551E-3"/>
                </c:manualLayout>
              </c:layout>
              <c:dLblPos val="r"/>
              <c:showLegendKey val="0"/>
              <c:showVal val="1"/>
              <c:showCatName val="0"/>
              <c:showSerName val="0"/>
              <c:showPercent val="0"/>
              <c:showBubbleSize val="0"/>
            </c:dLbl>
            <c:dLbl>
              <c:idx val="6"/>
              <c:layout>
                <c:manualLayout>
                  <c:x val="-7.5702075702075711E-2"/>
                  <c:y val="-3.2073310423825913E-2"/>
                </c:manualLayout>
              </c:layout>
              <c:dLblPos val="r"/>
              <c:showLegendKey val="0"/>
              <c:showVal val="1"/>
              <c:showCatName val="0"/>
              <c:showSerName val="0"/>
              <c:showPercent val="0"/>
              <c:showBubbleSize val="0"/>
            </c:dLbl>
            <c:dLbl>
              <c:idx val="7"/>
              <c:layout>
                <c:manualLayout>
                  <c:x val="-2.6862026862026871E-2"/>
                  <c:y val="-4.1237113402061855E-2"/>
                </c:manualLayout>
              </c:layout>
              <c:dLblPos val="r"/>
              <c:showLegendKey val="0"/>
              <c:showVal val="1"/>
              <c:showCatName val="0"/>
              <c:showSerName val="0"/>
              <c:showPercent val="0"/>
              <c:showBubbleSize val="0"/>
            </c:dLbl>
            <c:spPr>
              <a:noFill/>
              <a:ln w="23068">
                <a:noFill/>
              </a:ln>
            </c:spPr>
            <c:txPr>
              <a:bodyPr wrap="square" lIns="38100" tIns="19050" rIns="38100" bIns="19050" anchor="ctr">
                <a:spAutoFit/>
              </a:bodyPr>
              <a:lstStyle/>
              <a:p>
                <a:pPr>
                  <a:defRPr sz="1090" baseline="0">
                    <a:solidFill>
                      <a:srgbClr val="002060"/>
                    </a:solidFill>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Лист5!$E$3:$L$3</c:f>
              <c:strCache>
                <c:ptCount val="8"/>
                <c:pt idx="0">
                  <c:v>2010</c:v>
                </c:pt>
                <c:pt idx="1">
                  <c:v>2011</c:v>
                </c:pt>
                <c:pt idx="2">
                  <c:v>2012</c:v>
                </c:pt>
                <c:pt idx="3">
                  <c:v>2013</c:v>
                </c:pt>
                <c:pt idx="4">
                  <c:v>2014 оценка</c:v>
                </c:pt>
                <c:pt idx="5">
                  <c:v>2015</c:v>
                </c:pt>
                <c:pt idx="6">
                  <c:v>2016</c:v>
                </c:pt>
                <c:pt idx="7">
                  <c:v>2017</c:v>
                </c:pt>
              </c:strCache>
            </c:strRef>
          </c:cat>
          <c:val>
            <c:numRef>
              <c:f>Лист5!$E$8:$L$8</c:f>
              <c:numCache>
                <c:formatCode>#,##0.0</c:formatCode>
                <c:ptCount val="8"/>
                <c:pt idx="0">
                  <c:v>107.8</c:v>
                </c:pt>
                <c:pt idx="1">
                  <c:v>110.3</c:v>
                </c:pt>
                <c:pt idx="2">
                  <c:v>115.2</c:v>
                </c:pt>
                <c:pt idx="3">
                  <c:v>106.2</c:v>
                </c:pt>
                <c:pt idx="4">
                  <c:v>106.6</c:v>
                </c:pt>
                <c:pt idx="5">
                  <c:v>105.2</c:v>
                </c:pt>
                <c:pt idx="6">
                  <c:v>108.1</c:v>
                </c:pt>
                <c:pt idx="7">
                  <c:v>108.9</c:v>
                </c:pt>
              </c:numCache>
            </c:numRef>
          </c:val>
          <c:smooth val="0"/>
        </c:ser>
        <c:dLbls>
          <c:showLegendKey val="0"/>
          <c:showVal val="0"/>
          <c:showCatName val="0"/>
          <c:showSerName val="0"/>
          <c:showPercent val="0"/>
          <c:showBubbleSize val="0"/>
        </c:dLbls>
        <c:marker val="1"/>
        <c:smooth val="0"/>
        <c:axId val="198748800"/>
        <c:axId val="198898048"/>
      </c:lineChart>
      <c:catAx>
        <c:axId val="198748800"/>
        <c:scaling>
          <c:orientation val="minMax"/>
        </c:scaling>
        <c:delete val="0"/>
        <c:axPos val="b"/>
        <c:numFmt formatCode="General" sourceLinked="1"/>
        <c:majorTickMark val="out"/>
        <c:minorTickMark val="none"/>
        <c:tickLblPos val="nextTo"/>
        <c:spPr>
          <a:ln w="2884">
            <a:solidFill>
              <a:srgbClr val="000000"/>
            </a:solidFill>
            <a:prstDash val="solid"/>
          </a:ln>
        </c:spPr>
        <c:txPr>
          <a:bodyPr rot="0" vert="horz"/>
          <a:lstStyle/>
          <a:p>
            <a:pPr>
              <a:defRPr sz="1090" b="0" i="0" u="none" strike="noStrike" baseline="0">
                <a:solidFill>
                  <a:srgbClr val="000000"/>
                </a:solidFill>
                <a:latin typeface="Times New Roman"/>
                <a:ea typeface="Times New Roman"/>
                <a:cs typeface="Times New Roman"/>
              </a:defRPr>
            </a:pPr>
            <a:endParaRPr lang="ru-RU"/>
          </a:p>
        </c:txPr>
        <c:crossAx val="198898048"/>
        <c:crosses val="autoZero"/>
        <c:auto val="1"/>
        <c:lblAlgn val="ctr"/>
        <c:lblOffset val="100"/>
        <c:tickLblSkip val="1"/>
        <c:tickMarkSkip val="1"/>
        <c:noMultiLvlLbl val="0"/>
      </c:catAx>
      <c:valAx>
        <c:axId val="198898048"/>
        <c:scaling>
          <c:orientation val="minMax"/>
          <c:max val="116"/>
          <c:min val="105"/>
        </c:scaling>
        <c:delete val="0"/>
        <c:axPos val="l"/>
        <c:majorGridlines>
          <c:spPr>
            <a:ln w="2884">
              <a:solidFill>
                <a:srgbClr val="000000"/>
              </a:solidFill>
              <a:prstDash val="solid"/>
            </a:ln>
          </c:spPr>
        </c:majorGridlines>
        <c:numFmt formatCode="#,##0.0" sourceLinked="1"/>
        <c:majorTickMark val="out"/>
        <c:minorTickMark val="none"/>
        <c:tickLblPos val="nextTo"/>
        <c:spPr>
          <a:ln w="2884">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98748800"/>
        <c:crosses val="autoZero"/>
        <c:crossBetween val="between"/>
      </c:valAx>
      <c:spPr>
        <a:noFill/>
        <a:ln w="11534">
          <a:solidFill>
            <a:schemeClr val="bg1">
              <a:lumMod val="85000"/>
            </a:schemeClr>
          </a:solidFill>
          <a:prstDash val="solid"/>
        </a:ln>
      </c:spPr>
    </c:plotArea>
    <c:legend>
      <c:legendPos val="r"/>
      <c:layout>
        <c:manualLayout>
          <c:xMode val="edge"/>
          <c:yMode val="edge"/>
          <c:x val="0.10532030401737243"/>
          <c:y val="0.90080971659919029"/>
          <c:w val="0.85124864277958745"/>
          <c:h val="7.08502024291498E-2"/>
        </c:manualLayout>
      </c:layout>
      <c:overlay val="0"/>
      <c:spPr>
        <a:solidFill>
          <a:srgbClr val="FFFFFF"/>
        </a:solidFill>
        <a:ln w="2884">
          <a:solidFill>
            <a:srgbClr val="000000"/>
          </a:solidFill>
          <a:prstDash val="solid"/>
        </a:ln>
      </c:spPr>
      <c:txPr>
        <a:bodyPr/>
        <a:lstStyle/>
        <a:p>
          <a:pPr>
            <a:defRPr sz="109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2884">
      <a:solidFill>
        <a:srgbClr val="000000"/>
      </a:solidFill>
      <a:prstDash val="solid"/>
    </a:ln>
  </c:spPr>
  <c:txPr>
    <a:bodyPr/>
    <a:lstStyle/>
    <a:p>
      <a:pPr>
        <a:defRPr sz="72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9" b="0" i="0" u="none" strike="noStrike" baseline="0">
                <a:solidFill>
                  <a:srgbClr val="000000"/>
                </a:solidFill>
                <a:latin typeface="Times New Roman"/>
                <a:ea typeface="Times New Roman"/>
                <a:cs typeface="Times New Roman"/>
              </a:defRPr>
            </a:pPr>
            <a:r>
              <a:rPr lang="ru-RU" sz="1129" baseline="0"/>
              <a:t>Динамика отношения налога на имущество организаций к собственным доходам областного бюджета</a:t>
            </a:r>
          </a:p>
        </c:rich>
      </c:tx>
      <c:layout>
        <c:manualLayout>
          <c:xMode val="edge"/>
          <c:yMode val="edge"/>
          <c:x val="0.1675987351974704"/>
          <c:y val="2.9443454604670766E-2"/>
        </c:manualLayout>
      </c:layout>
      <c:overlay val="0"/>
      <c:spPr>
        <a:noFill/>
        <a:ln w="23889">
          <a:noFill/>
        </a:ln>
      </c:spPr>
    </c:title>
    <c:autoTitleDeleted val="0"/>
    <c:plotArea>
      <c:layout>
        <c:manualLayout>
          <c:layoutTarget val="inner"/>
          <c:xMode val="edge"/>
          <c:yMode val="edge"/>
          <c:x val="7.6680672268907568E-2"/>
          <c:y val="0.26585365853658538"/>
          <c:w val="0.8886554621848739"/>
          <c:h val="0.55609756097560981"/>
        </c:manualLayout>
      </c:layout>
      <c:barChart>
        <c:barDir val="col"/>
        <c:grouping val="clustered"/>
        <c:varyColors val="0"/>
        <c:ser>
          <c:idx val="0"/>
          <c:order val="0"/>
          <c:spPr>
            <a:solidFill>
              <a:srgbClr val="9999FF"/>
            </a:solidFill>
            <a:ln w="11945">
              <a:solidFill>
                <a:srgbClr val="000000"/>
              </a:solidFill>
              <a:prstDash val="solid"/>
            </a:ln>
          </c:spPr>
          <c:invertIfNegative val="0"/>
          <c:dLbls>
            <c:dLbl>
              <c:idx val="0"/>
              <c:layout>
                <c:manualLayout>
                  <c:x val="-3.2126262626262642E-3"/>
                  <c:y val="2.9757936507936512E-3"/>
                </c:manualLayout>
              </c:layout>
              <c:dLblPos val="outEnd"/>
              <c:showLegendKey val="0"/>
              <c:showVal val="1"/>
              <c:showCatName val="0"/>
              <c:showSerName val="0"/>
              <c:showPercent val="0"/>
              <c:showBubbleSize val="0"/>
            </c:dLbl>
            <c:dLbl>
              <c:idx val="1"/>
              <c:layout>
                <c:manualLayout>
                  <c:x val="3.4888355929532044E-3"/>
                  <c:y val="-5.1455129305783692E-4"/>
                </c:manualLayout>
              </c:layout>
              <c:dLblPos val="outEnd"/>
              <c:showLegendKey val="0"/>
              <c:showVal val="1"/>
              <c:showCatName val="0"/>
              <c:showSerName val="0"/>
              <c:showPercent val="0"/>
              <c:showBubbleSize val="0"/>
            </c:dLbl>
            <c:dLbl>
              <c:idx val="2"/>
              <c:layout>
                <c:manualLayout>
                  <c:x val="1.6943862257057256E-3"/>
                  <c:y val="-4.5762214802762251E-3"/>
                </c:manualLayout>
              </c:layout>
              <c:dLblPos val="outEnd"/>
              <c:showLegendKey val="0"/>
              <c:showVal val="1"/>
              <c:showCatName val="0"/>
              <c:showSerName val="0"/>
              <c:showPercent val="0"/>
              <c:showBubbleSize val="0"/>
            </c:dLbl>
            <c:dLbl>
              <c:idx val="3"/>
              <c:layout>
                <c:manualLayout>
                  <c:x val="-1.7292929292929303E-3"/>
                  <c:y val="2.880634920634921E-2"/>
                </c:manualLayout>
              </c:layout>
              <c:dLblPos val="outEnd"/>
              <c:showLegendKey val="0"/>
              <c:showVal val="1"/>
              <c:showCatName val="0"/>
              <c:showSerName val="0"/>
              <c:showPercent val="0"/>
              <c:showBubbleSize val="0"/>
            </c:dLbl>
            <c:dLbl>
              <c:idx val="4"/>
              <c:layout>
                <c:manualLayout>
                  <c:x val="4.4684343434343438E-3"/>
                  <c:y val="-5.6309523809523832E-3"/>
                </c:manualLayout>
              </c:layout>
              <c:dLblPos val="outEnd"/>
              <c:showLegendKey val="0"/>
              <c:showVal val="1"/>
              <c:showCatName val="0"/>
              <c:showSerName val="0"/>
              <c:showPercent val="0"/>
              <c:showBubbleSize val="0"/>
            </c:dLbl>
            <c:dLbl>
              <c:idx val="5"/>
              <c:layout>
                <c:manualLayout>
                  <c:x val="0"/>
                  <c:y val="2.0158730158730157E-2"/>
                </c:manualLayout>
              </c:layout>
              <c:dLblPos val="outEnd"/>
              <c:showLegendKey val="0"/>
              <c:showVal val="1"/>
              <c:showCatName val="0"/>
              <c:showSerName val="0"/>
              <c:showPercent val="0"/>
              <c:showBubbleSize val="0"/>
            </c:dLbl>
            <c:dLbl>
              <c:idx val="6"/>
              <c:layout>
                <c:manualLayout>
                  <c:x val="4.086731419833625E-3"/>
                  <c:y val="7.2286460395344582E-3"/>
                </c:manualLayout>
              </c:layout>
              <c:dLblPos val="outEnd"/>
              <c:showLegendKey val="0"/>
              <c:showVal val="1"/>
              <c:showCatName val="0"/>
              <c:showSerName val="0"/>
              <c:showPercent val="0"/>
              <c:showBubbleSize val="0"/>
            </c:dLbl>
            <c:spPr>
              <a:noFill/>
              <a:ln w="23889">
                <a:noFill/>
              </a:ln>
            </c:spPr>
            <c:txPr>
              <a:bodyPr/>
              <a:lstStyle/>
              <a:p>
                <a:pPr>
                  <a:defRPr sz="1035" b="0" i="0" u="none" strike="noStrike" baseline="0">
                    <a:solidFill>
                      <a:sysClr val="windowText" lastClr="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Лист4!$D$2:$J$2</c:f>
              <c:strCache>
                <c:ptCount val="7"/>
                <c:pt idx="0">
                  <c:v>2011</c:v>
                </c:pt>
                <c:pt idx="1">
                  <c:v>2012</c:v>
                </c:pt>
                <c:pt idx="2">
                  <c:v>2013</c:v>
                </c:pt>
                <c:pt idx="3">
                  <c:v>2014 оценка</c:v>
                </c:pt>
                <c:pt idx="4">
                  <c:v>2015</c:v>
                </c:pt>
                <c:pt idx="5">
                  <c:v>2016</c:v>
                </c:pt>
                <c:pt idx="6">
                  <c:v>2017</c:v>
                </c:pt>
              </c:strCache>
            </c:strRef>
          </c:cat>
          <c:val>
            <c:numRef>
              <c:f>Лист4!$D$8:$J$8</c:f>
              <c:numCache>
                <c:formatCode>#,##0.0</c:formatCode>
                <c:ptCount val="7"/>
                <c:pt idx="0">
                  <c:v>15.2</c:v>
                </c:pt>
                <c:pt idx="1">
                  <c:v>15.6</c:v>
                </c:pt>
                <c:pt idx="2">
                  <c:v>16.600000000000001</c:v>
                </c:pt>
                <c:pt idx="3">
                  <c:v>17.7</c:v>
                </c:pt>
                <c:pt idx="4">
                  <c:v>14</c:v>
                </c:pt>
                <c:pt idx="5">
                  <c:v>13.8</c:v>
                </c:pt>
                <c:pt idx="6">
                  <c:v>14</c:v>
                </c:pt>
              </c:numCache>
            </c:numRef>
          </c:val>
        </c:ser>
        <c:dLbls>
          <c:showLegendKey val="0"/>
          <c:showVal val="1"/>
          <c:showCatName val="0"/>
          <c:showSerName val="0"/>
          <c:showPercent val="0"/>
          <c:showBubbleSize val="0"/>
        </c:dLbls>
        <c:gapWidth val="150"/>
        <c:axId val="208338304"/>
        <c:axId val="198396160"/>
      </c:barChart>
      <c:catAx>
        <c:axId val="208338304"/>
        <c:scaling>
          <c:orientation val="minMax"/>
        </c:scaling>
        <c:delete val="0"/>
        <c:axPos val="b"/>
        <c:numFmt formatCode="General" sourceLinked="1"/>
        <c:majorTickMark val="out"/>
        <c:minorTickMark val="none"/>
        <c:tickLblPos val="nextTo"/>
        <c:spPr>
          <a:ln w="2986">
            <a:solidFill>
              <a:srgbClr val="000000"/>
            </a:solidFill>
            <a:prstDash val="solid"/>
          </a:ln>
        </c:spPr>
        <c:txPr>
          <a:bodyPr rot="0" vert="horz"/>
          <a:lstStyle/>
          <a:p>
            <a:pPr>
              <a:defRPr sz="1035" b="0" i="0" u="none" strike="noStrike" baseline="0">
                <a:solidFill>
                  <a:srgbClr val="000000"/>
                </a:solidFill>
                <a:latin typeface="Times New Roman"/>
                <a:ea typeface="Times New Roman"/>
                <a:cs typeface="Times New Roman"/>
              </a:defRPr>
            </a:pPr>
            <a:endParaRPr lang="ru-RU"/>
          </a:p>
        </c:txPr>
        <c:crossAx val="198396160"/>
        <c:crosses val="autoZero"/>
        <c:auto val="1"/>
        <c:lblAlgn val="ctr"/>
        <c:lblOffset val="100"/>
        <c:tickLblSkip val="1"/>
        <c:tickMarkSkip val="1"/>
        <c:noMultiLvlLbl val="0"/>
      </c:catAx>
      <c:valAx>
        <c:axId val="198396160"/>
        <c:scaling>
          <c:orientation val="minMax"/>
          <c:max val="18"/>
          <c:min val="13"/>
        </c:scaling>
        <c:delete val="0"/>
        <c:axPos val="l"/>
        <c:majorGridlines>
          <c:spPr>
            <a:ln w="5972">
              <a:gradFill>
                <a:gsLst>
                  <a:gs pos="2000">
                    <a:schemeClr val="tx1"/>
                  </a:gs>
                  <a:gs pos="100000">
                    <a:schemeClr val="tx1"/>
                  </a:gs>
                </a:gsLst>
                <a:lin ang="5400000" scaled="1"/>
              </a:gradFill>
              <a:prstDash val="solid"/>
            </a:ln>
          </c:spPr>
        </c:majorGridlines>
        <c:numFmt formatCode="#,##0.0" sourceLinked="1"/>
        <c:majorTickMark val="out"/>
        <c:minorTickMark val="none"/>
        <c:tickLblPos val="nextTo"/>
        <c:spPr>
          <a:solidFill>
            <a:schemeClr val="bg1"/>
          </a:solidFill>
          <a:ln w="2986">
            <a:noFill/>
            <a:prstDash val="solid"/>
          </a:ln>
        </c:spPr>
        <c:txPr>
          <a:bodyPr rot="0" vert="horz"/>
          <a:lstStyle/>
          <a:p>
            <a:pPr>
              <a:defRPr sz="1035" b="0" i="0" u="none" strike="noStrike" baseline="0">
                <a:ln>
                  <a:noFill/>
                </a:ln>
                <a:gradFill>
                  <a:gsLst>
                    <a:gs pos="83000">
                      <a:schemeClr val="tx1"/>
                    </a:gs>
                    <a:gs pos="100000">
                      <a:schemeClr val="accent1">
                        <a:lumMod val="30000"/>
                        <a:lumOff val="70000"/>
                      </a:schemeClr>
                    </a:gs>
                  </a:gsLst>
                  <a:lin ang="5400000" scaled="1"/>
                </a:gradFill>
                <a:latin typeface="Times New Roman"/>
                <a:ea typeface="Times New Roman"/>
                <a:cs typeface="Times New Roman"/>
              </a:defRPr>
            </a:pPr>
            <a:endParaRPr lang="ru-RU"/>
          </a:p>
        </c:txPr>
        <c:crossAx val="208338304"/>
        <c:crosses val="autoZero"/>
        <c:crossBetween val="between"/>
        <c:majorUnit val="1"/>
        <c:minorUnit val="0.5"/>
      </c:valAx>
      <c:spPr>
        <a:ln w="11945">
          <a:gradFill>
            <a:gsLst>
              <a:gs pos="83000">
                <a:schemeClr val="tx1"/>
              </a:gs>
              <a:gs pos="100000">
                <a:schemeClr val="accent1">
                  <a:lumMod val="30000"/>
                  <a:lumOff val="70000"/>
                </a:schemeClr>
              </a:gs>
            </a:gsLst>
            <a:lin ang="5400000" scaled="1"/>
          </a:gradFill>
          <a:prstDash val="solid"/>
        </a:ln>
      </c:spPr>
    </c:plotArea>
    <c:plotVisOnly val="1"/>
    <c:dispBlanksAs val="gap"/>
    <c:showDLblsOverMax val="0"/>
  </c:chart>
  <c:spPr>
    <a:solidFill>
      <a:srgbClr val="FFFFFF"/>
    </a:solidFill>
    <a:ln w="2986">
      <a:solidFill>
        <a:srgbClr val="000000"/>
      </a:solidFill>
      <a:prstDash val="solid"/>
    </a:ln>
  </c:spPr>
  <c:txPr>
    <a:bodyPr/>
    <a:lstStyle/>
    <a:p>
      <a:pPr>
        <a:defRPr sz="51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6" b="0" i="0" u="none" strike="noStrike" baseline="0">
                <a:solidFill>
                  <a:srgbClr val="000000"/>
                </a:solidFill>
                <a:latin typeface="Times New Roman"/>
                <a:ea typeface="Times New Roman"/>
                <a:cs typeface="Times New Roman"/>
              </a:defRPr>
            </a:pPr>
            <a:r>
              <a:rPr lang="ru-RU" sz="1186"/>
              <a:t>Динамика темпов роста инвестиций в основной капитал за счет всех источников финансирования, налога на имущество организаций в консолидированном бюджете и налоговой базы в соп-х ценах, в %</a:t>
            </a:r>
          </a:p>
        </c:rich>
      </c:tx>
      <c:layout>
        <c:manualLayout>
          <c:xMode val="edge"/>
          <c:yMode val="edge"/>
          <c:x val="0.16783208972855479"/>
          <c:y val="7.2464670729718104E-3"/>
        </c:manualLayout>
      </c:layout>
      <c:overlay val="0"/>
      <c:spPr>
        <a:noFill/>
        <a:ln w="25108">
          <a:noFill/>
        </a:ln>
      </c:spPr>
    </c:title>
    <c:autoTitleDeleted val="0"/>
    <c:plotArea>
      <c:layout>
        <c:manualLayout>
          <c:layoutTarget val="inner"/>
          <c:xMode val="edge"/>
          <c:yMode val="edge"/>
          <c:x val="0.10371179039301311"/>
          <c:y val="0.22075471698113208"/>
          <c:w val="0.89519650655021832"/>
          <c:h val="0.57924528301886791"/>
        </c:manualLayout>
      </c:layout>
      <c:lineChart>
        <c:grouping val="standard"/>
        <c:varyColors val="0"/>
        <c:ser>
          <c:idx val="0"/>
          <c:order val="0"/>
          <c:tx>
            <c:v>Объем инвестиций в основной капитал</c:v>
          </c:tx>
          <c:spPr>
            <a:ln w="12554">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6.5358597661114681E-2"/>
                  <c:y val="-5.4130516294158881E-2"/>
                </c:manualLayout>
              </c:layout>
              <c:dLblPos val="r"/>
              <c:showLegendKey val="0"/>
              <c:showVal val="1"/>
              <c:showCatName val="0"/>
              <c:showSerName val="0"/>
              <c:showPercent val="0"/>
              <c:showBubbleSize val="0"/>
            </c:dLbl>
            <c:dLbl>
              <c:idx val="1"/>
              <c:layout>
                <c:manualLayout>
                  <c:x val="-1.2112952664133751E-2"/>
                  <c:y val="1.7631545287511423E-2"/>
                </c:manualLayout>
              </c:layout>
              <c:dLblPos val="r"/>
              <c:showLegendKey val="0"/>
              <c:showVal val="1"/>
              <c:showCatName val="0"/>
              <c:showSerName val="0"/>
              <c:showPercent val="0"/>
              <c:showBubbleSize val="0"/>
            </c:dLbl>
            <c:dLbl>
              <c:idx val="2"/>
              <c:layout>
                <c:manualLayout>
                  <c:x val="-3.3008168659652941E-2"/>
                  <c:y val="4.2580003586508222E-2"/>
                </c:manualLayout>
              </c:layout>
              <c:dLblPos val="r"/>
              <c:showLegendKey val="0"/>
              <c:showVal val="1"/>
              <c:showCatName val="0"/>
              <c:showSerName val="0"/>
              <c:showPercent val="0"/>
              <c:showBubbleSize val="0"/>
            </c:dLbl>
            <c:dLbl>
              <c:idx val="3"/>
              <c:layout>
                <c:manualLayout>
                  <c:x val="-3.5796357213382354E-2"/>
                  <c:y val="4.0627638936437241E-2"/>
                </c:manualLayout>
              </c:layout>
              <c:dLblPos val="r"/>
              <c:showLegendKey val="0"/>
              <c:showVal val="1"/>
              <c:showCatName val="0"/>
              <c:showSerName val="0"/>
              <c:showPercent val="0"/>
              <c:showBubbleSize val="0"/>
            </c:dLbl>
            <c:dLbl>
              <c:idx val="4"/>
              <c:layout>
                <c:manualLayout>
                  <c:x val="-3.7499380048402392E-2"/>
                  <c:y val="3.4018356401102033E-2"/>
                </c:manualLayout>
              </c:layout>
              <c:dLblPos val="r"/>
              <c:showLegendKey val="0"/>
              <c:showVal val="1"/>
              <c:showCatName val="0"/>
              <c:showSerName val="0"/>
              <c:showPercent val="0"/>
              <c:showBubbleSize val="0"/>
            </c:dLbl>
            <c:dLbl>
              <c:idx val="5"/>
              <c:layout>
                <c:manualLayout>
                  <c:x val="-4.77158673451471E-2"/>
                  <c:y val="-3.1224466506904032E-2"/>
                </c:manualLayout>
              </c:layout>
              <c:dLblPos val="r"/>
              <c:showLegendKey val="0"/>
              <c:showVal val="1"/>
              <c:showCatName val="0"/>
              <c:showSerName val="0"/>
              <c:showPercent val="0"/>
              <c:showBubbleSize val="0"/>
            </c:dLbl>
            <c:dLbl>
              <c:idx val="6"/>
              <c:layout>
                <c:manualLayout>
                  <c:x val="-6.6047343451153775E-2"/>
                  <c:y val="-5.6917885264341959E-2"/>
                </c:manualLayout>
              </c:layout>
              <c:dLblPos val="r"/>
              <c:showLegendKey val="0"/>
              <c:showVal val="1"/>
              <c:showCatName val="0"/>
              <c:showSerName val="0"/>
              <c:showPercent val="0"/>
              <c:showBubbleSize val="0"/>
            </c:dLbl>
            <c:dLbl>
              <c:idx val="7"/>
              <c:layout>
                <c:manualLayout>
                  <c:x val="-4.6050653462131677E-2"/>
                  <c:y val="-3.3126293995859278E-2"/>
                </c:manualLayout>
              </c:layout>
              <c:dLblPos val="r"/>
              <c:showLegendKey val="0"/>
              <c:showVal val="1"/>
              <c:showCatName val="0"/>
              <c:showSerName val="0"/>
              <c:showPercent val="0"/>
              <c:showBubbleSize val="0"/>
            </c:dLbl>
            <c:spPr>
              <a:noFill/>
              <a:ln w="25108">
                <a:noFill/>
              </a:ln>
            </c:spPr>
            <c:txPr>
              <a:bodyPr/>
              <a:lstStyle/>
              <a:p>
                <a:pPr>
                  <a:defRPr sz="1087" b="0" i="0" u="none" strike="noStrike" baseline="0">
                    <a:solidFill>
                      <a:srgbClr val="00206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Лист6!$F$1:$M$1</c:f>
              <c:strCache>
                <c:ptCount val="8"/>
                <c:pt idx="0">
                  <c:v>2010</c:v>
                </c:pt>
                <c:pt idx="1">
                  <c:v>2011</c:v>
                </c:pt>
                <c:pt idx="2">
                  <c:v>2012</c:v>
                </c:pt>
                <c:pt idx="3">
                  <c:v>2013</c:v>
                </c:pt>
                <c:pt idx="4">
                  <c:v>2014 оценка</c:v>
                </c:pt>
                <c:pt idx="5">
                  <c:v>2015</c:v>
                </c:pt>
                <c:pt idx="6">
                  <c:v>2016</c:v>
                </c:pt>
                <c:pt idx="7">
                  <c:v>2017</c:v>
                </c:pt>
              </c:strCache>
            </c:strRef>
          </c:cat>
          <c:val>
            <c:numRef>
              <c:f>Лист6!$F$2:$M$2</c:f>
              <c:numCache>
                <c:formatCode>#,##0.0</c:formatCode>
                <c:ptCount val="8"/>
                <c:pt idx="0">
                  <c:v>91.2</c:v>
                </c:pt>
                <c:pt idx="1">
                  <c:v>123</c:v>
                </c:pt>
                <c:pt idx="2">
                  <c:v>100.7</c:v>
                </c:pt>
                <c:pt idx="3">
                  <c:v>100.5</c:v>
                </c:pt>
                <c:pt idx="4">
                  <c:v>94.4</c:v>
                </c:pt>
                <c:pt idx="5">
                  <c:v>103</c:v>
                </c:pt>
                <c:pt idx="6">
                  <c:v>101</c:v>
                </c:pt>
                <c:pt idx="7">
                  <c:v>102.1</c:v>
                </c:pt>
              </c:numCache>
            </c:numRef>
          </c:val>
          <c:smooth val="0"/>
        </c:ser>
        <c:ser>
          <c:idx val="1"/>
          <c:order val="1"/>
          <c:tx>
            <c:v>Налог на имущество организаций в консолидированном бюджете</c:v>
          </c:tx>
          <c:spPr>
            <a:ln w="12554">
              <a:solidFill>
                <a:srgbClr val="FF00FF"/>
              </a:solidFill>
              <a:prstDash val="solid"/>
            </a:ln>
          </c:spPr>
          <c:marker>
            <c:symbol val="x"/>
            <c:size val="4"/>
            <c:spPr>
              <a:solidFill>
                <a:srgbClr val="FF00FF"/>
              </a:solidFill>
              <a:ln>
                <a:solidFill>
                  <a:srgbClr val="FF00FF"/>
                </a:solidFill>
                <a:prstDash val="solid"/>
              </a:ln>
            </c:spPr>
          </c:marker>
          <c:dLbls>
            <c:dLbl>
              <c:idx val="0"/>
              <c:layout>
                <c:manualLayout>
                  <c:x val="-6.7634823140852673E-2"/>
                  <c:y val="2.1717285339332579E-2"/>
                </c:manualLayout>
              </c:layout>
              <c:dLblPos val="r"/>
              <c:showLegendKey val="0"/>
              <c:showVal val="1"/>
              <c:showCatName val="0"/>
              <c:showSerName val="0"/>
              <c:showPercent val="0"/>
              <c:showBubbleSize val="0"/>
            </c:dLbl>
            <c:dLbl>
              <c:idx val="1"/>
              <c:layout>
                <c:manualLayout>
                  <c:x val="-4.2246796818188458E-2"/>
                  <c:y val="-4.3952332045450855E-2"/>
                </c:manualLayout>
              </c:layout>
              <c:dLblPos val="r"/>
              <c:showLegendKey val="0"/>
              <c:showVal val="1"/>
              <c:showCatName val="0"/>
              <c:showSerName val="0"/>
              <c:showPercent val="0"/>
              <c:showBubbleSize val="0"/>
            </c:dLbl>
            <c:dLbl>
              <c:idx val="2"/>
              <c:layout>
                <c:manualLayout>
                  <c:x val="-5.5517814526492314E-2"/>
                  <c:y val="-4.9530330447824483E-2"/>
                </c:manualLayout>
              </c:layout>
              <c:dLblPos val="r"/>
              <c:showLegendKey val="0"/>
              <c:showVal val="1"/>
              <c:showCatName val="0"/>
              <c:showSerName val="0"/>
              <c:showPercent val="0"/>
              <c:showBubbleSize val="0"/>
            </c:dLbl>
            <c:dLbl>
              <c:idx val="3"/>
              <c:layout>
                <c:manualLayout>
                  <c:x val="-2.5889485931460836E-2"/>
                  <c:y val="-4.4287833586019142E-2"/>
                </c:manualLayout>
              </c:layout>
              <c:dLblPos val="r"/>
              <c:showLegendKey val="0"/>
              <c:showVal val="1"/>
              <c:showCatName val="0"/>
              <c:showSerName val="0"/>
              <c:showPercent val="0"/>
              <c:showBubbleSize val="0"/>
            </c:dLbl>
            <c:dLbl>
              <c:idx val="4"/>
              <c:layout>
                <c:manualLayout>
                  <c:x val="-7.2797196389738167E-2"/>
                  <c:y val="4.2969628796400454E-3"/>
                </c:manualLayout>
              </c:layout>
              <c:dLblPos val="r"/>
              <c:showLegendKey val="0"/>
              <c:showVal val="1"/>
              <c:showCatName val="0"/>
              <c:showSerName val="0"/>
              <c:showPercent val="0"/>
              <c:showBubbleSize val="0"/>
            </c:dLbl>
            <c:dLbl>
              <c:idx val="5"/>
              <c:layout>
                <c:manualLayout>
                  <c:x val="-2.2564926583132833E-2"/>
                  <c:y val="-2.80083467827392E-2"/>
                </c:manualLayout>
              </c:layout>
              <c:dLblPos val="r"/>
              <c:showLegendKey val="0"/>
              <c:showVal val="1"/>
              <c:showCatName val="0"/>
              <c:showSerName val="0"/>
              <c:showPercent val="0"/>
              <c:showBubbleSize val="0"/>
            </c:dLbl>
            <c:dLbl>
              <c:idx val="6"/>
              <c:layout>
                <c:manualLayout>
                  <c:x val="-1.2162968914211515E-2"/>
                  <c:y val="-5.0928742602826885E-2"/>
                </c:manualLayout>
              </c:layout>
              <c:dLblPos val="r"/>
              <c:showLegendKey val="0"/>
              <c:showVal val="1"/>
              <c:showCatName val="0"/>
              <c:showSerName val="0"/>
              <c:showPercent val="0"/>
              <c:showBubbleSize val="0"/>
            </c:dLbl>
            <c:dLbl>
              <c:idx val="7"/>
              <c:layout>
                <c:manualLayout>
                  <c:x val="-9.0434288497444528E-3"/>
                  <c:y val="-8.2815734989648056E-3"/>
                </c:manualLayout>
              </c:layout>
              <c:dLblPos val="r"/>
              <c:showLegendKey val="0"/>
              <c:showVal val="1"/>
              <c:showCatName val="0"/>
              <c:showSerName val="0"/>
              <c:showPercent val="0"/>
              <c:showBubbleSize val="0"/>
            </c:dLbl>
            <c:spPr>
              <a:noFill/>
              <a:ln w="25108">
                <a:noFill/>
              </a:ln>
            </c:spPr>
            <c:txPr>
              <a:bodyPr/>
              <a:lstStyle/>
              <a:p>
                <a:pPr>
                  <a:defRPr sz="1087" b="0" i="0" u="none" strike="noStrike" baseline="0">
                    <a:solidFill>
                      <a:srgbClr val="EC22A9"/>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Лист6!$F$1:$M$1</c:f>
              <c:strCache>
                <c:ptCount val="8"/>
                <c:pt idx="0">
                  <c:v>2010</c:v>
                </c:pt>
                <c:pt idx="1">
                  <c:v>2011</c:v>
                </c:pt>
                <c:pt idx="2">
                  <c:v>2012</c:v>
                </c:pt>
                <c:pt idx="3">
                  <c:v>2013</c:v>
                </c:pt>
                <c:pt idx="4">
                  <c:v>2014 оценка</c:v>
                </c:pt>
                <c:pt idx="5">
                  <c:v>2015</c:v>
                </c:pt>
                <c:pt idx="6">
                  <c:v>2016</c:v>
                </c:pt>
                <c:pt idx="7">
                  <c:v>2017</c:v>
                </c:pt>
              </c:strCache>
            </c:strRef>
          </c:cat>
          <c:val>
            <c:numRef>
              <c:f>Лист6!$F$5:$M$5</c:f>
              <c:numCache>
                <c:formatCode>#,##0.0</c:formatCode>
                <c:ptCount val="8"/>
                <c:pt idx="0">
                  <c:v>99.628832675009775</c:v>
                </c:pt>
                <c:pt idx="1">
                  <c:v>104.46664271447399</c:v>
                </c:pt>
                <c:pt idx="2">
                  <c:v>108.94842154404094</c:v>
                </c:pt>
                <c:pt idx="3">
                  <c:v>103.85815991495126</c:v>
                </c:pt>
                <c:pt idx="4">
                  <c:v>95.321866483450762</c:v>
                </c:pt>
                <c:pt idx="5">
                  <c:v>98.995673152562063</c:v>
                </c:pt>
                <c:pt idx="6">
                  <c:v>100.15671413723275</c:v>
                </c:pt>
                <c:pt idx="7">
                  <c:v>100.72158119545314</c:v>
                </c:pt>
              </c:numCache>
            </c:numRef>
          </c:val>
          <c:smooth val="0"/>
        </c:ser>
        <c:ser>
          <c:idx val="2"/>
          <c:order val="2"/>
          <c:tx>
            <c:v>Налоговая база</c:v>
          </c:tx>
          <c:spPr>
            <a:ln w="12554">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7.2879655951849726E-2"/>
                  <c:y val="-4.4341631209142446E-2"/>
                </c:manualLayout>
              </c:layout>
              <c:dLblPos val="r"/>
              <c:showLegendKey val="0"/>
              <c:showVal val="1"/>
              <c:showCatName val="0"/>
              <c:showSerName val="0"/>
              <c:showPercent val="0"/>
              <c:showBubbleSize val="0"/>
            </c:dLbl>
            <c:dLbl>
              <c:idx val="1"/>
              <c:layout>
                <c:manualLayout>
                  <c:x val="-3.6782865429105221E-2"/>
                  <c:y val="5.6279486803279946E-2"/>
                </c:manualLayout>
              </c:layout>
              <c:dLblPos val="r"/>
              <c:showLegendKey val="0"/>
              <c:showVal val="1"/>
              <c:showCatName val="0"/>
              <c:showSerName val="0"/>
              <c:showPercent val="0"/>
              <c:showBubbleSize val="0"/>
            </c:dLbl>
            <c:dLbl>
              <c:idx val="2"/>
              <c:layout>
                <c:manualLayout>
                  <c:x val="-3.7126331143775136E-2"/>
                  <c:y val="6.048287442330573E-2"/>
                </c:manualLayout>
              </c:layout>
              <c:dLblPos val="r"/>
              <c:showLegendKey val="0"/>
              <c:showVal val="1"/>
              <c:showCatName val="0"/>
              <c:showSerName val="0"/>
              <c:showPercent val="0"/>
              <c:showBubbleSize val="0"/>
            </c:dLbl>
            <c:dLbl>
              <c:idx val="3"/>
              <c:layout>
                <c:manualLayout>
                  <c:x val="-4.29136856098144E-2"/>
                  <c:y val="-3.6609771604636389E-2"/>
                </c:manualLayout>
              </c:layout>
              <c:dLblPos val="r"/>
              <c:showLegendKey val="0"/>
              <c:showVal val="1"/>
              <c:showCatName val="0"/>
              <c:showSerName val="0"/>
              <c:showPercent val="0"/>
              <c:showBubbleSize val="0"/>
            </c:dLbl>
            <c:dLbl>
              <c:idx val="4"/>
              <c:layout>
                <c:manualLayout>
                  <c:x val="-2.8180183572921947E-2"/>
                  <c:y val="-3.8184900800443497E-2"/>
                </c:manualLayout>
              </c:layout>
              <c:dLblPos val="r"/>
              <c:showLegendKey val="0"/>
              <c:showVal val="1"/>
              <c:showCatName val="0"/>
              <c:showSerName val="0"/>
              <c:showPercent val="0"/>
              <c:showBubbleSize val="0"/>
            </c:dLbl>
            <c:dLbl>
              <c:idx val="5"/>
              <c:layout>
                <c:manualLayout>
                  <c:x val="-2.6465018316744082E-2"/>
                  <c:y val="4.7483412399537024E-2"/>
                </c:manualLayout>
              </c:layout>
              <c:dLblPos val="r"/>
              <c:showLegendKey val="0"/>
              <c:showVal val="1"/>
              <c:showCatName val="0"/>
              <c:showSerName val="0"/>
              <c:showPercent val="0"/>
              <c:showBubbleSize val="0"/>
            </c:dLbl>
            <c:dLbl>
              <c:idx val="6"/>
              <c:layout>
                <c:manualLayout>
                  <c:x val="-4.2581868607661916E-2"/>
                  <c:y val="4.0362889421431042E-2"/>
                </c:manualLayout>
              </c:layout>
              <c:dLblPos val="r"/>
              <c:showLegendKey val="0"/>
              <c:showVal val="1"/>
              <c:showCatName val="0"/>
              <c:showSerName val="0"/>
              <c:showPercent val="0"/>
              <c:showBubbleSize val="0"/>
            </c:dLbl>
            <c:dLbl>
              <c:idx val="7"/>
              <c:layout>
                <c:manualLayout>
                  <c:x val="-5.4389209180898512E-2"/>
                  <c:y val="3.726708074534154E-2"/>
                </c:manualLayout>
              </c:layout>
              <c:dLblPos val="r"/>
              <c:showLegendKey val="0"/>
              <c:showVal val="1"/>
              <c:showCatName val="0"/>
              <c:showSerName val="0"/>
              <c:showPercent val="0"/>
              <c:showBubbleSize val="0"/>
            </c:dLbl>
            <c:spPr>
              <a:noFill/>
              <a:ln w="25108">
                <a:noFill/>
              </a:ln>
            </c:spPr>
            <c:txPr>
              <a:bodyPr/>
              <a:lstStyle/>
              <a:p>
                <a:pPr>
                  <a:defRPr sz="1087" b="0" i="0" u="none" strike="noStrike" baseline="0">
                    <a:solidFill>
                      <a:srgbClr val="00B05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Лист6!$F$1:$M$1</c:f>
              <c:strCache>
                <c:ptCount val="8"/>
                <c:pt idx="0">
                  <c:v>2010</c:v>
                </c:pt>
                <c:pt idx="1">
                  <c:v>2011</c:v>
                </c:pt>
                <c:pt idx="2">
                  <c:v>2012</c:v>
                </c:pt>
                <c:pt idx="3">
                  <c:v>2013</c:v>
                </c:pt>
                <c:pt idx="4">
                  <c:v>2014 оценка</c:v>
                </c:pt>
                <c:pt idx="5">
                  <c:v>2015</c:v>
                </c:pt>
                <c:pt idx="6">
                  <c:v>2016</c:v>
                </c:pt>
                <c:pt idx="7">
                  <c:v>2017</c:v>
                </c:pt>
              </c:strCache>
            </c:strRef>
          </c:cat>
          <c:val>
            <c:numRef>
              <c:f>Лист6!$F$7:$M$7</c:f>
              <c:numCache>
                <c:formatCode>#,##0.0</c:formatCode>
                <c:ptCount val="8"/>
                <c:pt idx="0">
                  <c:v>101.8</c:v>
                </c:pt>
                <c:pt idx="1">
                  <c:v>103.4</c:v>
                </c:pt>
                <c:pt idx="2">
                  <c:v>108.6</c:v>
                </c:pt>
                <c:pt idx="3">
                  <c:v>117.2</c:v>
                </c:pt>
                <c:pt idx="4">
                  <c:v>99</c:v>
                </c:pt>
                <c:pt idx="5">
                  <c:v>98.8</c:v>
                </c:pt>
                <c:pt idx="6">
                  <c:v>100.2</c:v>
                </c:pt>
                <c:pt idx="7">
                  <c:v>100.6</c:v>
                </c:pt>
              </c:numCache>
            </c:numRef>
          </c:val>
          <c:smooth val="0"/>
        </c:ser>
        <c:dLbls>
          <c:showLegendKey val="0"/>
          <c:showVal val="1"/>
          <c:showCatName val="0"/>
          <c:showSerName val="0"/>
          <c:showPercent val="0"/>
          <c:showBubbleSize val="0"/>
        </c:dLbls>
        <c:marker val="1"/>
        <c:smooth val="0"/>
        <c:axId val="209867904"/>
        <c:axId val="209869440"/>
      </c:lineChart>
      <c:catAx>
        <c:axId val="209867904"/>
        <c:scaling>
          <c:orientation val="minMax"/>
        </c:scaling>
        <c:delete val="0"/>
        <c:axPos val="b"/>
        <c:numFmt formatCode="General" sourceLinked="1"/>
        <c:majorTickMark val="out"/>
        <c:minorTickMark val="none"/>
        <c:tickLblPos val="nextTo"/>
        <c:spPr>
          <a:ln w="3138">
            <a:solidFill>
              <a:srgbClr val="000000"/>
            </a:solidFill>
            <a:prstDash val="solid"/>
          </a:ln>
        </c:spPr>
        <c:txPr>
          <a:bodyPr rot="0" vert="horz"/>
          <a:lstStyle/>
          <a:p>
            <a:pPr>
              <a:defRPr sz="1087" b="0" i="0" u="none" strike="noStrike" baseline="0">
                <a:solidFill>
                  <a:srgbClr val="000000"/>
                </a:solidFill>
                <a:latin typeface="Times New Roman"/>
                <a:ea typeface="Times New Roman"/>
                <a:cs typeface="Times New Roman"/>
              </a:defRPr>
            </a:pPr>
            <a:endParaRPr lang="ru-RU"/>
          </a:p>
        </c:txPr>
        <c:crossAx val="209869440"/>
        <c:crossesAt val="84"/>
        <c:auto val="1"/>
        <c:lblAlgn val="ctr"/>
        <c:lblOffset val="100"/>
        <c:tickLblSkip val="1"/>
        <c:tickMarkSkip val="1"/>
        <c:noMultiLvlLbl val="0"/>
      </c:catAx>
      <c:valAx>
        <c:axId val="209869440"/>
        <c:scaling>
          <c:orientation val="minMax"/>
          <c:max val="125"/>
          <c:min val="91"/>
        </c:scaling>
        <c:delete val="0"/>
        <c:axPos val="l"/>
        <c:majorGridlines>
          <c:spPr>
            <a:ln w="3138">
              <a:solidFill>
                <a:schemeClr val="tx1"/>
              </a:solidFill>
              <a:prstDash val="solid"/>
            </a:ln>
          </c:spPr>
        </c:majorGridlines>
        <c:numFmt formatCode="#,##0.0" sourceLinked="1"/>
        <c:majorTickMark val="out"/>
        <c:minorTickMark val="none"/>
        <c:tickLblPos val="nextTo"/>
        <c:spPr>
          <a:ln w="3138">
            <a:solidFill>
              <a:srgbClr val="000000"/>
            </a:solidFill>
            <a:prstDash val="solid"/>
          </a:ln>
        </c:spPr>
        <c:txPr>
          <a:bodyPr rot="0" vert="horz"/>
          <a:lstStyle/>
          <a:p>
            <a:pPr>
              <a:defRPr sz="1087" b="0" i="0" u="none" strike="noStrike" baseline="0">
                <a:solidFill>
                  <a:srgbClr val="000000"/>
                </a:solidFill>
                <a:latin typeface="Times New Roman"/>
                <a:ea typeface="Times New Roman"/>
                <a:cs typeface="Times New Roman"/>
              </a:defRPr>
            </a:pPr>
            <a:endParaRPr lang="ru-RU"/>
          </a:p>
        </c:txPr>
        <c:crossAx val="209867904"/>
        <c:crosses val="autoZero"/>
        <c:crossBetween val="between"/>
        <c:majorUnit val="5"/>
        <c:minorUnit val="0.5"/>
      </c:valAx>
      <c:spPr>
        <a:noFill/>
        <a:ln w="12554">
          <a:solidFill>
            <a:srgbClr val="808080"/>
          </a:solidFill>
          <a:prstDash val="solid"/>
        </a:ln>
      </c:spPr>
    </c:plotArea>
    <c:legend>
      <c:legendPos val="r"/>
      <c:layout>
        <c:manualLayout>
          <c:xMode val="edge"/>
          <c:yMode val="edge"/>
          <c:x val="0.12117903930131005"/>
          <c:y val="0.86792452830188682"/>
          <c:w val="0.77510917030567683"/>
          <c:h val="0.13396226415094339"/>
        </c:manualLayout>
      </c:layout>
      <c:overlay val="0"/>
      <c:spPr>
        <a:solidFill>
          <a:srgbClr val="FFFFFF"/>
        </a:solidFill>
        <a:ln w="3138">
          <a:solidFill>
            <a:srgbClr val="000000"/>
          </a:solidFill>
          <a:prstDash val="solid"/>
        </a:ln>
      </c:spPr>
      <c:txPr>
        <a:bodyPr/>
        <a:lstStyle/>
        <a:p>
          <a:pPr>
            <a:defRPr sz="108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38">
      <a:solidFill>
        <a:srgbClr val="000000"/>
      </a:solidFill>
      <a:prstDash val="solid"/>
    </a:ln>
  </c:spPr>
  <c:txPr>
    <a:bodyPr/>
    <a:lstStyle/>
    <a:p>
      <a:pPr>
        <a:defRPr sz="791"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540" y="0"/>
          <a:ext cx="5877560" cy="26924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390477" cy="3923810"/>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922"/>
    <w:rsid w:val="001E2922"/>
    <w:rsid w:val="00907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C9DAE641A54C7A89EEF2326096DBBF">
    <w:name w:val="6EC9DAE641A54C7A89EEF2326096DBBF"/>
    <w:rsid w:val="001E292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C9DAE641A54C7A89EEF2326096DBBF">
    <w:name w:val="6EC9DAE641A54C7A89EEF2326096DBBF"/>
    <w:rsid w:val="001E29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133</TotalTime>
  <Pages>71</Pages>
  <Words>34539</Words>
  <Characters>196874</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Контрольно-счетная палата Томской области</Company>
  <LinksUpToDate>false</LinksUpToDate>
  <CharactersWithSpaces>230952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Губина</dc:creator>
  <cp:lastModifiedBy>Губина</cp:lastModifiedBy>
  <cp:revision>13</cp:revision>
  <dcterms:created xsi:type="dcterms:W3CDTF">2014-11-12T10:22:00Z</dcterms:created>
  <dcterms:modified xsi:type="dcterms:W3CDTF">2014-11-14T07:01:00Z</dcterms:modified>
</cp:coreProperties>
</file>